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spacing w:line="360" w:lineRule="auto"/>
        <w:jc w:val="center"/>
        <w:rPr>
          <w:rFonts w:hint="eastAsia"/>
          <w:lang w:val="en-US" w:eastAsia="zh-CN"/>
        </w:rPr>
      </w:pPr>
    </w:p>
    <w:p>
      <w:pPr>
        <w:pStyle w:val="2"/>
        <w:bidi w:val="0"/>
        <w:spacing w:line="360" w:lineRule="auto"/>
        <w:jc w:val="center"/>
        <w:rPr>
          <w:rFonts w:hint="eastAsia"/>
          <w:lang w:val="en-US" w:eastAsia="zh-CN"/>
        </w:rPr>
      </w:pPr>
    </w:p>
    <w:p>
      <w:pPr>
        <w:pStyle w:val="2"/>
        <w:bidi w:val="0"/>
        <w:spacing w:line="360" w:lineRule="auto"/>
        <w:jc w:val="center"/>
        <w:rPr>
          <w:rFonts w:hint="eastAsia"/>
          <w:sz w:val="72"/>
          <w:szCs w:val="72"/>
          <w:lang w:val="en-US" w:eastAsia="zh-CN"/>
        </w:rPr>
      </w:pPr>
      <w:r>
        <w:rPr>
          <w:rFonts w:hint="eastAsia"/>
          <w:sz w:val="72"/>
          <w:szCs w:val="72"/>
          <w:lang w:val="en-US" w:eastAsia="zh-CN"/>
        </w:rPr>
        <w:t>抚顺市卫生学校</w:t>
      </w:r>
    </w:p>
    <w:p>
      <w:pPr>
        <w:pStyle w:val="2"/>
        <w:bidi w:val="0"/>
        <w:spacing w:line="360" w:lineRule="auto"/>
        <w:jc w:val="center"/>
        <w:rPr>
          <w:rFonts w:hint="eastAsia"/>
          <w:sz w:val="72"/>
          <w:szCs w:val="72"/>
          <w:lang w:val="en-US" w:eastAsia="zh-CN"/>
        </w:rPr>
      </w:pPr>
      <w:r>
        <w:rPr>
          <w:rFonts w:hint="eastAsia"/>
          <w:sz w:val="72"/>
          <w:szCs w:val="72"/>
          <w:lang w:val="en-US" w:eastAsia="zh-CN"/>
        </w:rPr>
        <w:t>人才培养方案</w:t>
      </w:r>
    </w:p>
    <w:p>
      <w:pPr>
        <w:spacing w:line="360" w:lineRule="auto"/>
        <w:rPr>
          <w:rFonts w:hint="eastAsia"/>
          <w:sz w:val="72"/>
          <w:szCs w:val="72"/>
          <w:lang w:val="en-US" w:eastAsia="zh-CN"/>
        </w:rPr>
      </w:pPr>
    </w:p>
    <w:p>
      <w:pPr>
        <w:spacing w:line="360" w:lineRule="auto"/>
        <w:rPr>
          <w:rFonts w:hint="eastAsia"/>
          <w:sz w:val="72"/>
          <w:szCs w:val="72"/>
          <w:lang w:val="en-US" w:eastAsia="zh-CN"/>
        </w:rPr>
      </w:pPr>
    </w:p>
    <w:p>
      <w:pPr>
        <w:pStyle w:val="2"/>
        <w:bidi w:val="0"/>
        <w:spacing w:line="360" w:lineRule="auto"/>
        <w:jc w:val="center"/>
        <w:rPr>
          <w:rFonts w:hint="eastAsia"/>
          <w:lang w:val="en-US" w:eastAsia="zh-CN"/>
        </w:rPr>
      </w:pPr>
      <w:r>
        <w:rPr>
          <w:rFonts w:hint="eastAsia"/>
          <w:lang w:val="en-US" w:eastAsia="zh-CN"/>
        </w:rPr>
        <w:t>护理专业（四年制）</w:t>
      </w:r>
    </w:p>
    <w:p>
      <w:pPr>
        <w:spacing w:line="360" w:lineRule="auto"/>
        <w:rPr>
          <w:rFonts w:hint="eastAsia"/>
          <w:lang w:val="en-US" w:eastAsia="zh-CN"/>
        </w:rPr>
      </w:pPr>
    </w:p>
    <w:p>
      <w:pPr>
        <w:spacing w:line="360" w:lineRule="auto"/>
        <w:rPr>
          <w:rFonts w:hint="eastAsia"/>
          <w:lang w:val="en-US" w:eastAsia="zh-CN"/>
        </w:rPr>
      </w:pPr>
    </w:p>
    <w:p>
      <w:pPr>
        <w:spacing w:line="360" w:lineRule="auto"/>
        <w:rPr>
          <w:rFonts w:hint="eastAsia"/>
          <w:lang w:val="en-US" w:eastAsia="zh-CN"/>
        </w:rPr>
      </w:pPr>
    </w:p>
    <w:p>
      <w:pPr>
        <w:spacing w:line="360" w:lineRule="auto"/>
        <w:rPr>
          <w:rFonts w:hint="eastAsia"/>
          <w:lang w:val="en-US" w:eastAsia="zh-CN"/>
        </w:rPr>
      </w:pPr>
    </w:p>
    <w:p>
      <w:pPr>
        <w:spacing w:line="360" w:lineRule="auto"/>
        <w:rPr>
          <w:rFonts w:hint="eastAsia"/>
          <w:lang w:val="en-US" w:eastAsia="zh-CN"/>
        </w:rPr>
      </w:pPr>
    </w:p>
    <w:p>
      <w:pPr>
        <w:spacing w:line="360" w:lineRule="auto"/>
        <w:rPr>
          <w:rFonts w:hint="eastAsia"/>
          <w:lang w:val="en-US" w:eastAsia="zh-CN"/>
        </w:rPr>
      </w:pPr>
    </w:p>
    <w:p>
      <w:pPr>
        <w:pStyle w:val="4"/>
        <w:bidi w:val="0"/>
        <w:spacing w:line="360" w:lineRule="auto"/>
        <w:jc w:val="center"/>
        <w:rPr>
          <w:rFonts w:hint="eastAsia"/>
          <w:lang w:val="en-US" w:eastAsia="zh-CN"/>
        </w:rPr>
      </w:pPr>
      <w:r>
        <w:rPr>
          <w:rFonts w:hint="eastAsia"/>
          <w:lang w:val="en-US" w:eastAsia="zh-CN"/>
        </w:rPr>
        <w:t>2022年11月</w:t>
      </w:r>
    </w:p>
    <w:p>
      <w:pPr>
        <w:spacing w:line="360" w:lineRule="auto"/>
        <w:rPr>
          <w:rFonts w:hint="eastAsia"/>
          <w:lang w:val="en-US" w:eastAsia="zh-CN"/>
        </w:rPr>
      </w:pPr>
    </w:p>
    <w:p>
      <w:pPr>
        <w:spacing w:line="360" w:lineRule="auto"/>
        <w:rPr>
          <w:rFonts w:hint="eastAsia"/>
          <w:lang w:val="en-US" w:eastAsia="zh-CN"/>
        </w:rPr>
      </w:pPr>
    </w:p>
    <w:p>
      <w:pPr>
        <w:spacing w:line="360" w:lineRule="auto"/>
        <w:rPr>
          <w:rFonts w:hint="eastAsia"/>
          <w:lang w:val="en-US" w:eastAsia="zh-CN"/>
        </w:rPr>
      </w:pPr>
    </w:p>
    <w:p>
      <w:pPr>
        <w:spacing w:line="360" w:lineRule="auto"/>
        <w:rPr>
          <w:rFonts w:hint="eastAsia"/>
          <w:lang w:val="en-US" w:eastAsia="zh-CN"/>
        </w:rPr>
      </w:pPr>
    </w:p>
    <w:p>
      <w:pPr>
        <w:pStyle w:val="2"/>
        <w:numPr>
          <w:ilvl w:val="0"/>
          <w:numId w:val="1"/>
        </w:numPr>
        <w:bidi w:val="0"/>
        <w:spacing w:line="360" w:lineRule="auto"/>
        <w:rPr>
          <w:rFonts w:hint="eastAsia"/>
          <w:lang w:val="en-US" w:eastAsia="zh-CN"/>
        </w:rPr>
      </w:pPr>
      <w:r>
        <w:rPr>
          <w:rFonts w:hint="eastAsia"/>
          <w:lang w:val="en-US" w:eastAsia="zh-CN"/>
        </w:rPr>
        <w:t>专业名称及代码</w:t>
      </w:r>
    </w:p>
    <w:p>
      <w:pPr>
        <w:numPr>
          <w:ilvl w:val="0"/>
          <w:numId w:val="0"/>
        </w:numPr>
        <w:spacing w:line="360" w:lineRule="auto"/>
        <w:rPr>
          <w:rFonts w:hint="eastAsia"/>
          <w:sz w:val="28"/>
          <w:szCs w:val="28"/>
          <w:lang w:val="en-US" w:eastAsia="zh-CN"/>
        </w:rPr>
      </w:pPr>
      <w:r>
        <w:rPr>
          <w:rFonts w:hint="eastAsia"/>
          <w:sz w:val="28"/>
          <w:szCs w:val="28"/>
          <w:lang w:val="en-US" w:eastAsia="zh-CN"/>
        </w:rPr>
        <w:t>护理720201</w:t>
      </w:r>
    </w:p>
    <w:p>
      <w:pPr>
        <w:pStyle w:val="2"/>
        <w:numPr>
          <w:ilvl w:val="0"/>
          <w:numId w:val="1"/>
        </w:numPr>
        <w:bidi w:val="0"/>
        <w:spacing w:line="360" w:lineRule="auto"/>
        <w:ind w:left="0" w:leftChars="0" w:firstLine="0" w:firstLineChars="0"/>
        <w:rPr>
          <w:rFonts w:hint="eastAsia"/>
          <w:lang w:val="en-US" w:eastAsia="zh-CN"/>
        </w:rPr>
      </w:pPr>
      <w:r>
        <w:rPr>
          <w:rFonts w:hint="eastAsia"/>
          <w:lang w:val="en-US" w:eastAsia="zh-CN"/>
        </w:rPr>
        <w:t>入学要求</w:t>
      </w:r>
    </w:p>
    <w:p>
      <w:pPr>
        <w:pStyle w:val="12"/>
        <w:shd w:val="clear" w:color="auto" w:fill="FFFFFF"/>
        <w:spacing w:before="0" w:beforeAutospacing="0" w:after="0" w:afterAutospacing="0" w:line="360" w:lineRule="auto"/>
        <w:ind w:firstLine="0"/>
        <w:jc w:val="both"/>
        <w:rPr>
          <w:rFonts w:hint="eastAsia" w:eastAsiaTheme="minorEastAsia"/>
          <w:color w:val="333333"/>
          <w:spacing w:val="5"/>
          <w:sz w:val="28"/>
          <w:szCs w:val="28"/>
          <w:shd w:val="clear" w:color="auto" w:fill="FFFFFF"/>
          <w:lang w:eastAsia="zh-CN"/>
        </w:rPr>
      </w:pPr>
      <w:r>
        <w:rPr>
          <w:rFonts w:hint="eastAsia"/>
          <w:color w:val="333333"/>
          <w:spacing w:val="5"/>
          <w:sz w:val="28"/>
          <w:szCs w:val="28"/>
          <w:shd w:val="clear" w:color="auto" w:fill="FFFFFF"/>
        </w:rPr>
        <w:t>1.初中毕业</w:t>
      </w:r>
    </w:p>
    <w:p>
      <w:pPr>
        <w:pStyle w:val="2"/>
        <w:bidi w:val="0"/>
        <w:spacing w:line="360" w:lineRule="auto"/>
        <w:rPr>
          <w:rFonts w:hint="eastAsia"/>
          <w:lang w:val="en-US" w:eastAsia="zh-CN"/>
        </w:rPr>
      </w:pPr>
      <w:r>
        <w:rPr>
          <w:rFonts w:hint="eastAsia"/>
          <w:lang w:val="en-US" w:eastAsia="zh-CN"/>
        </w:rPr>
        <w:t>三、修业年限</w:t>
      </w:r>
    </w:p>
    <w:p>
      <w:pPr>
        <w:pStyle w:val="6"/>
        <w:bidi w:val="0"/>
        <w:spacing w:before="0" w:after="0" w:line="360" w:lineRule="auto"/>
        <w:rPr>
          <w:rFonts w:hint="eastAsia"/>
          <w:b w:val="0"/>
          <w:bCs/>
          <w:lang w:val="en-US" w:eastAsia="zh-CN"/>
        </w:rPr>
      </w:pPr>
      <w:r>
        <w:rPr>
          <w:rFonts w:hint="eastAsia"/>
          <w:b w:val="0"/>
          <w:bCs/>
          <w:lang w:val="en-US" w:eastAsia="zh-CN"/>
        </w:rPr>
        <w:t>四年</w:t>
      </w:r>
    </w:p>
    <w:p>
      <w:pPr>
        <w:pStyle w:val="2"/>
        <w:bidi w:val="0"/>
        <w:spacing w:line="360" w:lineRule="auto"/>
        <w:rPr>
          <w:rFonts w:hint="eastAsia"/>
          <w:lang w:val="en-US" w:eastAsia="zh-CN"/>
        </w:rPr>
      </w:pPr>
      <w:r>
        <w:rPr>
          <w:rFonts w:hint="eastAsia"/>
          <w:lang w:val="en-US" w:eastAsia="zh-CN"/>
        </w:rPr>
        <w:t>四、职业面向</w:t>
      </w:r>
    </w:p>
    <w:p>
      <w:pPr>
        <w:spacing w:afterAutospacing="0" w:line="360" w:lineRule="auto"/>
        <w:rPr>
          <w:rFonts w:hint="eastAsia"/>
          <w:sz w:val="28"/>
          <w:szCs w:val="28"/>
          <w:lang w:val="en-US" w:eastAsia="zh-CN"/>
        </w:rPr>
      </w:pPr>
      <w:r>
        <w:rPr>
          <w:rFonts w:hint="eastAsia"/>
          <w:sz w:val="28"/>
          <w:szCs w:val="28"/>
          <w:lang w:val="en-US" w:eastAsia="zh-CN"/>
        </w:rPr>
        <w:t>本专业职业面向如表1所示。</w:t>
      </w:r>
    </w:p>
    <w:p>
      <w:pPr>
        <w:spacing w:beforeAutospacing="0" w:afterAutospacing="0" w:line="360" w:lineRule="auto"/>
        <w:jc w:val="center"/>
        <w:rPr>
          <w:rFonts w:hint="eastAsia"/>
          <w:lang w:val="en-US" w:eastAsia="zh-CN"/>
        </w:rPr>
      </w:pPr>
      <w:r>
        <w:rPr>
          <w:rFonts w:hint="eastAsia"/>
          <w:lang w:val="en-US" w:eastAsia="zh-CN"/>
        </w:rPr>
        <w:t>表1本专业职业面向</w:t>
      </w:r>
    </w:p>
    <w:tbl>
      <w:tblPr>
        <w:tblStyle w:val="13"/>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97"/>
        <w:gridCol w:w="1176"/>
        <w:gridCol w:w="785"/>
        <w:gridCol w:w="1353"/>
        <w:gridCol w:w="1333"/>
        <w:gridCol w:w="1020"/>
        <w:gridCol w:w="165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jc w:val="center"/>
        </w:trPr>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Autospacing="0"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所属专业大类</w:t>
            </w:r>
          </w:p>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（代码）</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所属专业类（代码）</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对应行业</w:t>
            </w:r>
          </w:p>
        </w:tc>
        <w:tc>
          <w:tcPr>
            <w:tcW w:w="7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主要职业</w:t>
            </w:r>
          </w:p>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类别</w:t>
            </w:r>
          </w:p>
        </w:tc>
        <w:tc>
          <w:tcPr>
            <w:tcW w:w="782" w:type="pct"/>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主要岗位</w:t>
            </w:r>
          </w:p>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类别</w:t>
            </w:r>
          </w:p>
        </w:tc>
        <w:tc>
          <w:tcPr>
            <w:tcW w:w="5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职业资格证书</w:t>
            </w:r>
          </w:p>
        </w:tc>
        <w:tc>
          <w:tcPr>
            <w:tcW w:w="9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职业技能</w:t>
            </w:r>
          </w:p>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等级证书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6" w:hRule="atLeast"/>
          <w:jc w:val="center"/>
        </w:trPr>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医药卫生大类（72）</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护理类（7202）</w:t>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w:t>
            </w:r>
          </w:p>
        </w:tc>
        <w:tc>
          <w:tcPr>
            <w:tcW w:w="793" w:type="pct"/>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护士</w:t>
            </w:r>
          </w:p>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医疗护理员</w:t>
            </w:r>
          </w:p>
        </w:tc>
        <w:tc>
          <w:tcPr>
            <w:tcW w:w="78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临床护理</w:t>
            </w:r>
          </w:p>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社区护理</w:t>
            </w:r>
          </w:p>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老年护理</w:t>
            </w:r>
          </w:p>
        </w:tc>
        <w:tc>
          <w:tcPr>
            <w:tcW w:w="598" w:type="pct"/>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护士资格证</w:t>
            </w:r>
          </w:p>
        </w:tc>
        <w:tc>
          <w:tcPr>
            <w:tcW w:w="9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老年照护</w:t>
            </w:r>
          </w:p>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母婴护理</w:t>
            </w:r>
          </w:p>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幼儿照护</w:t>
            </w:r>
          </w:p>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医养个案管理</w:t>
            </w:r>
          </w:p>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产后恢复</w:t>
            </w:r>
          </w:p>
        </w:tc>
      </w:tr>
    </w:tbl>
    <w:p>
      <w:pPr>
        <w:pStyle w:val="2"/>
        <w:numPr>
          <w:ilvl w:val="0"/>
          <w:numId w:val="2"/>
        </w:numPr>
        <w:bidi w:val="0"/>
        <w:spacing w:line="360" w:lineRule="auto"/>
        <w:rPr>
          <w:rFonts w:hint="eastAsia"/>
          <w:lang w:val="en-US" w:eastAsia="zh-CN"/>
        </w:rPr>
      </w:pPr>
      <w:r>
        <w:rPr>
          <w:rFonts w:hint="eastAsia"/>
          <w:lang w:val="en-US" w:eastAsia="zh-CN"/>
        </w:rPr>
        <w:t>培养目标与培养规划</w:t>
      </w:r>
    </w:p>
    <w:p>
      <w:pPr>
        <w:pStyle w:val="3"/>
        <w:bidi w:val="0"/>
        <w:spacing w:line="360" w:lineRule="auto"/>
        <w:rPr>
          <w:rFonts w:hint="default"/>
          <w:lang w:val="en-US" w:eastAsia="zh-CN"/>
        </w:rPr>
      </w:pPr>
      <w:r>
        <w:rPr>
          <w:rFonts w:hint="eastAsia"/>
          <w:lang w:val="en-US" w:eastAsia="zh-CN"/>
        </w:rPr>
        <w:t>（一）培养目标</w:t>
      </w:r>
    </w:p>
    <w:p>
      <w:pPr>
        <w:numPr>
          <w:ilvl w:val="0"/>
          <w:numId w:val="0"/>
        </w:numPr>
        <w:spacing w:line="360" w:lineRule="auto"/>
        <w:ind w:firstLine="560" w:firstLineChars="200"/>
        <w:rPr>
          <w:rFonts w:hint="default"/>
          <w:lang w:val="en-US" w:eastAsia="zh-CN"/>
        </w:rPr>
      </w:pPr>
      <w:r>
        <w:rPr>
          <w:rFonts w:hint="eastAsia" w:ascii="宋体" w:hAnsi="宋体"/>
          <w:sz w:val="28"/>
          <w:szCs w:val="28"/>
        </w:rPr>
        <w:t>贯彻执行国家教育、卫生工作方针，坚持以服务为宗旨、以就业为导向的原则，培养具有一定科学文化素养，德智体美劳全面发展，具有良好职业素质、人际交往与沟通能力，熟练掌握常用护理技术操作技能，能够在各级各类医疗卫生机构和相关领域从事护理、保健、康复、健康教育等工作，具有职业生涯发展基础的技能型、服务型的高素质护理专门人才。</w:t>
      </w:r>
    </w:p>
    <w:p>
      <w:pPr>
        <w:pStyle w:val="3"/>
        <w:numPr>
          <w:ilvl w:val="0"/>
          <w:numId w:val="3"/>
        </w:numPr>
        <w:bidi w:val="0"/>
        <w:spacing w:line="360" w:lineRule="auto"/>
        <w:rPr>
          <w:rFonts w:hint="eastAsia"/>
          <w:lang w:val="en-US" w:eastAsia="zh-CN"/>
        </w:rPr>
      </w:pPr>
      <w:r>
        <w:rPr>
          <w:rFonts w:hint="eastAsia"/>
          <w:lang w:val="en-US" w:eastAsia="zh-CN"/>
        </w:rPr>
        <w:t>培养规划</w:t>
      </w:r>
    </w:p>
    <w:p>
      <w:pPr>
        <w:spacing w:line="360" w:lineRule="auto"/>
        <w:ind w:firstLine="570"/>
        <w:rPr>
          <w:rFonts w:hint="eastAsia" w:ascii="宋体" w:hAnsi="宋体"/>
          <w:sz w:val="28"/>
          <w:szCs w:val="28"/>
        </w:rPr>
      </w:pPr>
      <w:r>
        <w:rPr>
          <w:rFonts w:hint="eastAsia" w:ascii="宋体" w:hAnsi="宋体"/>
          <w:sz w:val="28"/>
          <w:szCs w:val="28"/>
        </w:rPr>
        <w:t>以护理岗位需求为标准，通过在校学习，毕业生应具有以下专业知识、职业技能与服务态度，并能顺利通过国家执业护士资格考试。</w:t>
      </w:r>
    </w:p>
    <w:p>
      <w:pPr>
        <w:adjustRightInd w:val="0"/>
        <w:snapToGrid w:val="0"/>
        <w:spacing w:line="360" w:lineRule="auto"/>
        <w:ind w:firstLine="560" w:firstLineChars="200"/>
        <w:jc w:val="left"/>
        <w:rPr>
          <w:rFonts w:hint="eastAsia" w:ascii="宋体" w:hAnsi="宋体"/>
          <w:sz w:val="28"/>
          <w:szCs w:val="28"/>
        </w:rPr>
      </w:pPr>
      <w:r>
        <w:rPr>
          <w:rFonts w:hint="eastAsia" w:ascii="宋体" w:hAnsi="宋体"/>
          <w:sz w:val="28"/>
          <w:szCs w:val="28"/>
        </w:rPr>
        <w:t>1.具有良好的职业道德、伦理意识、法律意识、医疗安全意识及人文精神。</w:t>
      </w:r>
    </w:p>
    <w:p>
      <w:pPr>
        <w:adjustRightInd w:val="0"/>
        <w:snapToGrid w:val="0"/>
        <w:spacing w:line="360" w:lineRule="auto"/>
        <w:ind w:firstLine="560" w:firstLineChars="200"/>
        <w:jc w:val="left"/>
        <w:rPr>
          <w:rFonts w:hint="eastAsia" w:ascii="宋体" w:hAnsi="宋体"/>
          <w:sz w:val="28"/>
          <w:szCs w:val="28"/>
        </w:rPr>
      </w:pPr>
      <w:r>
        <w:rPr>
          <w:rFonts w:hint="eastAsia" w:ascii="宋体" w:hAnsi="宋体"/>
          <w:sz w:val="28"/>
          <w:szCs w:val="28"/>
        </w:rPr>
        <w:t>2.具有良好的医疗服务文化品质，评判性思维能力，人际沟通与团队合作能力。</w:t>
      </w:r>
    </w:p>
    <w:p>
      <w:pPr>
        <w:adjustRightInd w:val="0"/>
        <w:snapToGrid w:val="0"/>
        <w:spacing w:line="360" w:lineRule="auto"/>
        <w:ind w:firstLine="560" w:firstLineChars="200"/>
        <w:jc w:val="left"/>
        <w:rPr>
          <w:rFonts w:hint="eastAsia" w:ascii="宋体" w:hAnsi="宋体"/>
          <w:sz w:val="28"/>
          <w:szCs w:val="28"/>
        </w:rPr>
      </w:pPr>
      <w:r>
        <w:rPr>
          <w:rFonts w:hint="eastAsia" w:ascii="宋体" w:hAnsi="宋体"/>
          <w:sz w:val="28"/>
          <w:szCs w:val="28"/>
        </w:rPr>
        <w:t>3.具有健康体质、健全人格，良好的心理素质和社会适应能力。</w:t>
      </w:r>
    </w:p>
    <w:p>
      <w:pPr>
        <w:adjustRightInd w:val="0"/>
        <w:snapToGrid w:val="0"/>
        <w:spacing w:line="360" w:lineRule="auto"/>
        <w:ind w:firstLine="560" w:firstLineChars="200"/>
        <w:jc w:val="left"/>
        <w:rPr>
          <w:rFonts w:hint="eastAsia" w:ascii="宋体" w:hAnsi="宋体"/>
          <w:sz w:val="28"/>
          <w:szCs w:val="28"/>
        </w:rPr>
      </w:pPr>
      <w:r>
        <w:rPr>
          <w:rFonts w:hint="eastAsia" w:ascii="宋体" w:hAnsi="宋体"/>
          <w:sz w:val="28"/>
          <w:szCs w:val="28"/>
        </w:rPr>
        <w:t>4.掌握护理学的基本理论，具有以护理对象为中心，实施整体护理的能力。</w:t>
      </w:r>
    </w:p>
    <w:p>
      <w:pPr>
        <w:adjustRightInd w:val="0"/>
        <w:snapToGrid w:val="0"/>
        <w:spacing w:line="360" w:lineRule="auto"/>
        <w:ind w:firstLine="560" w:firstLineChars="200"/>
        <w:jc w:val="left"/>
        <w:rPr>
          <w:rFonts w:hint="eastAsia" w:ascii="宋体" w:hAnsi="宋体"/>
          <w:sz w:val="28"/>
          <w:szCs w:val="28"/>
        </w:rPr>
      </w:pPr>
      <w:r>
        <w:rPr>
          <w:rFonts w:hint="eastAsia" w:ascii="宋体" w:hAnsi="宋体"/>
          <w:sz w:val="28"/>
          <w:szCs w:val="28"/>
        </w:rPr>
        <w:t>5.具有临床护理基本理论、规范熟练的护理操作能力。</w:t>
      </w:r>
    </w:p>
    <w:p>
      <w:pPr>
        <w:adjustRightInd w:val="0"/>
        <w:snapToGrid w:val="0"/>
        <w:spacing w:line="360" w:lineRule="auto"/>
        <w:ind w:firstLine="560" w:firstLineChars="200"/>
        <w:jc w:val="left"/>
        <w:rPr>
          <w:rFonts w:hint="eastAsia" w:ascii="宋体" w:hAnsi="宋体"/>
          <w:sz w:val="28"/>
          <w:szCs w:val="28"/>
        </w:rPr>
      </w:pPr>
      <w:r>
        <w:rPr>
          <w:rFonts w:hint="eastAsia" w:ascii="宋体" w:hAnsi="宋体"/>
          <w:sz w:val="28"/>
          <w:szCs w:val="28"/>
        </w:rPr>
        <w:t>6.具有解决护理问题和安全给药的能力。</w:t>
      </w:r>
    </w:p>
    <w:p>
      <w:pPr>
        <w:adjustRightInd w:val="0"/>
        <w:snapToGrid w:val="0"/>
        <w:spacing w:line="360" w:lineRule="auto"/>
        <w:ind w:firstLine="560" w:firstLineChars="200"/>
        <w:jc w:val="left"/>
        <w:rPr>
          <w:rFonts w:hint="eastAsia" w:ascii="宋体" w:hAnsi="宋体"/>
          <w:sz w:val="28"/>
          <w:szCs w:val="28"/>
        </w:rPr>
      </w:pPr>
      <w:r>
        <w:rPr>
          <w:rFonts w:hint="eastAsia" w:ascii="宋体" w:hAnsi="宋体"/>
          <w:sz w:val="28"/>
          <w:szCs w:val="28"/>
        </w:rPr>
        <w:t>7.具有观察病情和心理反应、药物疗效的能力。</w:t>
      </w:r>
    </w:p>
    <w:p>
      <w:pPr>
        <w:adjustRightInd w:val="0"/>
        <w:snapToGrid w:val="0"/>
        <w:spacing w:line="360" w:lineRule="auto"/>
        <w:ind w:firstLine="560" w:firstLineChars="200"/>
        <w:jc w:val="left"/>
        <w:rPr>
          <w:rFonts w:hint="eastAsia" w:ascii="宋体" w:hAnsi="宋体"/>
          <w:sz w:val="28"/>
          <w:szCs w:val="28"/>
        </w:rPr>
      </w:pPr>
      <w:r>
        <w:rPr>
          <w:rFonts w:hint="eastAsia" w:ascii="宋体" w:hAnsi="宋体"/>
          <w:sz w:val="28"/>
          <w:szCs w:val="28"/>
        </w:rPr>
        <w:t>8.具有病室和护理对象管理的能力。</w:t>
      </w:r>
    </w:p>
    <w:p>
      <w:pPr>
        <w:adjustRightInd w:val="0"/>
        <w:snapToGrid w:val="0"/>
        <w:spacing w:line="360" w:lineRule="auto"/>
        <w:ind w:firstLine="560" w:firstLineChars="200"/>
        <w:jc w:val="left"/>
        <w:rPr>
          <w:rFonts w:hint="eastAsia" w:ascii="宋体" w:hAnsi="宋体"/>
          <w:sz w:val="28"/>
          <w:szCs w:val="28"/>
        </w:rPr>
      </w:pPr>
      <w:r>
        <w:rPr>
          <w:rFonts w:hint="eastAsia" w:ascii="宋体" w:hAnsi="宋体"/>
          <w:sz w:val="28"/>
          <w:szCs w:val="28"/>
        </w:rPr>
        <w:t>9.具有初步进行健康教育和预防保健能力。</w:t>
      </w:r>
    </w:p>
    <w:p>
      <w:pPr>
        <w:adjustRightInd w:val="0"/>
        <w:snapToGrid w:val="0"/>
        <w:spacing w:line="360" w:lineRule="auto"/>
        <w:ind w:firstLine="560" w:firstLineChars="200"/>
        <w:jc w:val="left"/>
        <w:rPr>
          <w:rFonts w:hint="eastAsia" w:ascii="宋体" w:hAnsi="宋体"/>
          <w:sz w:val="28"/>
          <w:szCs w:val="28"/>
        </w:rPr>
      </w:pPr>
      <w:r>
        <w:rPr>
          <w:rFonts w:hint="eastAsia" w:ascii="宋体" w:hAnsi="宋体"/>
          <w:sz w:val="28"/>
          <w:szCs w:val="28"/>
        </w:rPr>
        <w:t>10.具有对老年人常见健康问题进行评估并实施护理的能力。</w:t>
      </w:r>
    </w:p>
    <w:p>
      <w:pPr>
        <w:adjustRightInd w:val="0"/>
        <w:snapToGrid w:val="0"/>
        <w:spacing w:line="360" w:lineRule="auto"/>
        <w:ind w:firstLine="560" w:firstLineChars="200"/>
        <w:jc w:val="left"/>
        <w:rPr>
          <w:rFonts w:hint="eastAsia" w:ascii="宋体" w:hAnsi="宋体"/>
          <w:sz w:val="28"/>
          <w:szCs w:val="28"/>
        </w:rPr>
      </w:pPr>
      <w:r>
        <w:rPr>
          <w:rFonts w:hint="eastAsia" w:ascii="宋体" w:hAnsi="宋体"/>
          <w:sz w:val="28"/>
          <w:szCs w:val="28"/>
        </w:rPr>
        <w:t>11.具有初步对传染病预防和突发公共事件处理的能力。</w:t>
      </w:r>
    </w:p>
    <w:p>
      <w:pPr>
        <w:adjustRightInd w:val="0"/>
        <w:snapToGrid w:val="0"/>
        <w:spacing w:line="360" w:lineRule="auto"/>
        <w:ind w:firstLine="560" w:firstLineChars="200"/>
        <w:jc w:val="left"/>
        <w:rPr>
          <w:rFonts w:hint="eastAsia" w:ascii="宋体" w:hAnsi="宋体"/>
          <w:sz w:val="28"/>
          <w:szCs w:val="28"/>
        </w:rPr>
      </w:pPr>
      <w:r>
        <w:rPr>
          <w:rFonts w:hint="eastAsia" w:ascii="宋体" w:hAnsi="宋体"/>
          <w:sz w:val="28"/>
          <w:szCs w:val="28"/>
        </w:rPr>
        <w:t>12.具有急救的基本知识和基本技能。</w:t>
      </w:r>
    </w:p>
    <w:p>
      <w:pPr>
        <w:adjustRightInd w:val="0"/>
        <w:snapToGrid w:val="0"/>
        <w:spacing w:line="360" w:lineRule="auto"/>
        <w:ind w:firstLine="560" w:firstLineChars="200"/>
        <w:jc w:val="left"/>
        <w:rPr>
          <w:rFonts w:hint="eastAsia" w:ascii="宋体" w:hAnsi="宋体"/>
          <w:sz w:val="28"/>
          <w:szCs w:val="28"/>
        </w:rPr>
      </w:pPr>
      <w:r>
        <w:rPr>
          <w:rFonts w:hint="eastAsia" w:ascii="宋体" w:hAnsi="宋体"/>
          <w:sz w:val="28"/>
          <w:szCs w:val="28"/>
        </w:rPr>
        <w:t>13.具有社区护理的基本知识和技能。</w:t>
      </w:r>
    </w:p>
    <w:p>
      <w:pPr>
        <w:adjustRightInd w:val="0"/>
        <w:snapToGrid w:val="0"/>
        <w:spacing w:line="360" w:lineRule="auto"/>
        <w:ind w:firstLine="560" w:firstLineChars="200"/>
        <w:jc w:val="left"/>
        <w:rPr>
          <w:rFonts w:hint="eastAsia" w:ascii="宋体" w:hAnsi="宋体"/>
          <w:sz w:val="28"/>
          <w:szCs w:val="28"/>
        </w:rPr>
      </w:pPr>
      <w:r>
        <w:rPr>
          <w:rFonts w:hint="eastAsia" w:ascii="宋体" w:hAnsi="宋体"/>
          <w:sz w:val="28"/>
          <w:szCs w:val="28"/>
        </w:rPr>
        <w:t>14.具有熟练的计算机基本操作能力和一定的英语应用能力。</w:t>
      </w:r>
    </w:p>
    <w:p>
      <w:pPr>
        <w:adjustRightInd w:val="0"/>
        <w:snapToGrid w:val="0"/>
        <w:spacing w:line="360" w:lineRule="auto"/>
        <w:ind w:firstLine="560" w:firstLineChars="200"/>
        <w:jc w:val="left"/>
        <w:rPr>
          <w:rFonts w:hint="eastAsia" w:ascii="宋体" w:hAnsi="宋体"/>
          <w:sz w:val="28"/>
          <w:szCs w:val="28"/>
        </w:rPr>
      </w:pPr>
      <w:r>
        <w:rPr>
          <w:rFonts w:hint="eastAsia" w:ascii="宋体" w:hAnsi="宋体"/>
          <w:sz w:val="28"/>
          <w:szCs w:val="28"/>
        </w:rPr>
        <w:t>15.具有初步获取专业领域新理念、新知识、新技术、新方法的能力。</w:t>
      </w:r>
    </w:p>
    <w:p>
      <w:pPr>
        <w:pStyle w:val="2"/>
        <w:bidi w:val="0"/>
        <w:spacing w:line="360" w:lineRule="auto"/>
        <w:rPr>
          <w:rFonts w:hint="eastAsia"/>
          <w:lang w:val="en-US" w:eastAsia="zh-CN"/>
        </w:rPr>
      </w:pPr>
      <w:r>
        <w:rPr>
          <w:rFonts w:hint="eastAsia"/>
          <w:lang w:val="en-US" w:eastAsia="zh-CN"/>
        </w:rPr>
        <w:t>六、课程设置及要求</w:t>
      </w:r>
    </w:p>
    <w:p>
      <w:pPr>
        <w:spacing w:line="360" w:lineRule="auto"/>
        <w:ind w:firstLine="560" w:firstLineChars="200"/>
        <w:rPr>
          <w:rFonts w:hint="eastAsia"/>
          <w:sz w:val="28"/>
          <w:szCs w:val="28"/>
          <w:lang w:val="en-US" w:eastAsia="zh-CN"/>
        </w:rPr>
      </w:pPr>
      <w:r>
        <w:rPr>
          <w:rFonts w:hint="eastAsia"/>
          <w:sz w:val="28"/>
          <w:szCs w:val="28"/>
          <w:lang w:val="en-US" w:eastAsia="zh-CN"/>
        </w:rPr>
        <w:t>本专业课程主要包括公共基础课和专业（技能）课。</w:t>
      </w:r>
    </w:p>
    <w:p>
      <w:pPr>
        <w:pStyle w:val="3"/>
        <w:numPr>
          <w:ilvl w:val="0"/>
          <w:numId w:val="0"/>
        </w:numPr>
        <w:bidi w:val="0"/>
        <w:spacing w:line="360" w:lineRule="auto"/>
        <w:rPr>
          <w:rFonts w:hint="default"/>
          <w:b w:val="0"/>
          <w:bCs/>
          <w:lang w:val="en-US" w:eastAsia="zh-CN"/>
        </w:rPr>
      </w:pPr>
      <w:r>
        <w:rPr>
          <w:rFonts w:hint="eastAsia" w:ascii="Arial" w:hAnsi="Arial" w:eastAsia="黑体" w:cstheme="minorBidi"/>
          <w:b w:val="0"/>
          <w:bCs/>
          <w:kern w:val="2"/>
          <w:sz w:val="32"/>
          <w:szCs w:val="24"/>
          <w:lang w:val="en-US" w:eastAsia="zh-CN" w:bidi="ar-SA"/>
        </w:rPr>
        <w:t>（一）</w:t>
      </w:r>
      <w:r>
        <w:rPr>
          <w:rFonts w:hint="eastAsia"/>
          <w:lang w:val="en-US" w:eastAsia="zh-CN"/>
        </w:rPr>
        <w:t>公共基础课程</w:t>
      </w:r>
    </w:p>
    <w:p>
      <w:pPr>
        <w:pStyle w:val="3"/>
        <w:numPr>
          <w:numId w:val="0"/>
        </w:numPr>
        <w:bidi w:val="0"/>
        <w:spacing w:line="360" w:lineRule="auto"/>
        <w:ind w:firstLine="560" w:firstLineChars="200"/>
        <w:rPr>
          <w:rFonts w:hint="eastAsia" w:ascii="宋体" w:hAnsi="宋体" w:eastAsia="宋体" w:cs="宋体"/>
          <w:b w:val="0"/>
          <w:bCs/>
          <w:sz w:val="28"/>
          <w:szCs w:val="28"/>
          <w:lang w:val="en-US" w:eastAsia="zh-CN"/>
        </w:rPr>
      </w:pPr>
      <w:r>
        <w:rPr>
          <w:rFonts w:hint="eastAsia" w:ascii="宋体" w:hAnsi="宋体" w:eastAsia="宋体" w:cs="宋体"/>
          <w:b w:val="0"/>
          <w:bCs/>
          <w:sz w:val="28"/>
          <w:szCs w:val="28"/>
          <w:lang w:val="en-US" w:eastAsia="zh-CN"/>
        </w:rPr>
        <w:t>根据党和国家有关文件规定，将德育、语文、数学、英语、历史、体育与健康、信息技术、物理、化学、历史、艺术等列入公共基础必修课；并将职业英语、劳动教育、习近平新时代中国特色社会主义学生读本、舞蹈形体等课程列入必修课或选修课。</w:t>
      </w:r>
    </w:p>
    <w:p>
      <w:pPr>
        <w:pStyle w:val="3"/>
        <w:numPr>
          <w:ilvl w:val="0"/>
          <w:numId w:val="0"/>
        </w:numPr>
        <w:bidi w:val="0"/>
        <w:spacing w:line="360" w:lineRule="auto"/>
        <w:rPr>
          <w:rFonts w:hint="default"/>
          <w:lang w:val="en-US" w:eastAsia="zh-CN"/>
        </w:rPr>
      </w:pPr>
      <w:r>
        <w:rPr>
          <w:rFonts w:hint="eastAsia" w:ascii="Arial" w:hAnsi="Arial" w:eastAsia="黑体" w:cstheme="minorBidi"/>
          <w:b/>
          <w:kern w:val="2"/>
          <w:sz w:val="32"/>
          <w:szCs w:val="24"/>
          <w:lang w:val="en-US" w:eastAsia="zh-CN" w:bidi="ar-SA"/>
        </w:rPr>
        <w:t>（二）</w:t>
      </w:r>
      <w:r>
        <w:rPr>
          <w:rFonts w:hint="eastAsia"/>
          <w:lang w:val="en-US" w:eastAsia="zh-CN"/>
        </w:rPr>
        <w:t>专业（技能）课程</w:t>
      </w:r>
    </w:p>
    <w:p>
      <w:pPr>
        <w:spacing w:line="360" w:lineRule="auto"/>
        <w:ind w:firstLine="560" w:firstLineChars="200"/>
        <w:rPr>
          <w:rFonts w:hint="eastAsia"/>
          <w:sz w:val="28"/>
          <w:szCs w:val="28"/>
          <w:lang w:val="en-US" w:eastAsia="zh-CN"/>
        </w:rPr>
      </w:pPr>
      <w:r>
        <w:rPr>
          <w:rFonts w:hint="eastAsia"/>
          <w:sz w:val="28"/>
          <w:szCs w:val="28"/>
          <w:lang w:val="en-US" w:eastAsia="zh-CN"/>
        </w:rPr>
        <w:t>专业课程包括专业基础课、专业核心课、专业技能课、专业拓展课。</w:t>
      </w:r>
    </w:p>
    <w:p>
      <w:pPr>
        <w:spacing w:line="360" w:lineRule="auto"/>
        <w:ind w:firstLine="560" w:firstLineChars="200"/>
        <w:rPr>
          <w:rFonts w:hint="eastAsia"/>
          <w:sz w:val="28"/>
          <w:szCs w:val="28"/>
          <w:lang w:val="en-US" w:eastAsia="zh-CN"/>
        </w:rPr>
      </w:pPr>
      <w:r>
        <w:rPr>
          <w:rFonts w:hint="eastAsia"/>
          <w:sz w:val="28"/>
          <w:szCs w:val="28"/>
          <w:lang w:val="en-US" w:eastAsia="zh-CN"/>
        </w:rPr>
        <w:t>专业基础科包括：解剖学基础、生理学、病理学基础、病原微生物与免疫基础、药物应用护理；专业核心课包括：基础护理、健康评估、内科护理、外科护理、妇产科护理、儿科护理；专业技能课包括：社区护理、急救护理技术、老年护理；专业拓展课包括：心理护理、中医护理、医学遗传学、营养与膳食、五官科护理等。</w:t>
      </w:r>
    </w:p>
    <w:tbl>
      <w:tblPr>
        <w:tblW w:w="0" w:type="auto"/>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674"/>
        <w:gridCol w:w="3848"/>
        <w:gridCol w:w="39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课程</w:t>
            </w:r>
          </w:p>
        </w:tc>
        <w:tc>
          <w:tcPr>
            <w:tcW w:w="38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课程目标</w:t>
            </w:r>
          </w:p>
        </w:tc>
        <w:tc>
          <w:tcPr>
            <w:tcW w:w="3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主要内容和教学要求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420" w:hRule="atLeast"/>
        </w:trPr>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健康评估</w:t>
            </w:r>
          </w:p>
        </w:tc>
        <w:tc>
          <w:tcPr>
            <w:tcW w:w="38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具有敬业专注、精益求精、传承创新的工匠精神，热爱护理工作，全心全意为患者服务，关心爱护患者，尊重患者人格，保护患者隐私。</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掌握身体评估的主要内容、评估方法，常见异常体征的临床意义。</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掌握正常心电图，熟悉常见异常心电图。</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学会运用身体评估的基本方法进行全面系统身体评估。</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学会正确描记心电图，能识别正常心电图和常见异常心电图。</w:t>
            </w:r>
          </w:p>
        </w:tc>
        <w:tc>
          <w:tcPr>
            <w:tcW w:w="3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本课程的主要内容包括健康史评估、症状评估、身体评估、心理社会评估、常用实验室检测、心电图检查、影像学检查和护理病写</w:t>
            </w:r>
            <w:bookmarkStart w:id="0" w:name="_GoBack"/>
            <w:bookmarkEnd w:id="0"/>
            <w:r>
              <w:rPr>
                <w:rFonts w:hint="eastAsia" w:ascii="宋体" w:hAnsi="宋体" w:eastAsia="宋体" w:cs="宋体"/>
                <w:i w:val="0"/>
                <w:iCs w:val="0"/>
                <w:color w:val="000000"/>
                <w:kern w:val="0"/>
                <w:sz w:val="24"/>
                <w:szCs w:val="24"/>
                <w:u w:val="none"/>
                <w:bdr w:val="none" w:color="auto" w:sz="0" w:space="0"/>
                <w:lang w:val="en-US" w:eastAsia="zh-CN" w:bidi="ar"/>
              </w:rPr>
              <w:t>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60" w:hRule="atLeast"/>
        </w:trPr>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内科护理</w:t>
            </w:r>
          </w:p>
        </w:tc>
        <w:tc>
          <w:tcPr>
            <w:tcW w:w="38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掌握内科常见病和多发病病人的护理评估和护理措施，熟悉常见护理诊断问题。熟练掌握内科常用护理技术。能应急处理和配合医生抢救内科急危重症病人。学会与病人及家属进行有效沟通、开展心理护理和健康教育；能进行医护团队内的专业交流。具有良好的护理道德和职业精神；具备社会责任感和担当精神。具有良好的团队合作意识、科学严谨的工作作风及认真负责的职业态度，尊重病人。</w:t>
            </w:r>
          </w:p>
        </w:tc>
        <w:tc>
          <w:tcPr>
            <w:tcW w:w="3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主要内容包括呼吸系统、循环系统、消化系统、泌尿系统、血液及造血系统、内分泌及代谢疾病、结缔组织和风湿性疾病、神经系统疾病病人的护理。要求以胜任临床护理岗位需求为目标，以护士注册考试大纲为参考，以案例教学法为主线，重在临床思维能力的培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160" w:hRule="atLeast"/>
        </w:trPr>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外科护理</w:t>
            </w:r>
          </w:p>
        </w:tc>
        <w:tc>
          <w:tcPr>
            <w:tcW w:w="38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通过本课程的学习，使学生熟知外科护理的基本知识和基本技能，学会相关的外科护理知识和外科护理器械的使用方法，通过在校学习和毕业实习在基层医院临床岗位能开展相关护理工作。</w:t>
            </w:r>
          </w:p>
        </w:tc>
        <w:tc>
          <w:tcPr>
            <w:tcW w:w="3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主要内容有外科护理基础理论；外科护理操作技能；人文关怀与沟通技巧；临床实践与案例分析。教学要求采用讲授、讨论、案例分析等教学方法，使学生全面掌握外科护理的基础理论；通过实验室模拟操作、临床见习和实习等方式，提高学生的外科护理操作技能；安排学生在医院外科病房进行实习，参与实际护理工作，提高学生的临床实践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160" w:hRule="atLeast"/>
        </w:trPr>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妇产科护理</w:t>
            </w:r>
          </w:p>
        </w:tc>
        <w:tc>
          <w:tcPr>
            <w:tcW w:w="3848"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妇产科护理课程旨在培养学生掌握妇产科护理的基本理论和实践技能，为日后从事相关工作做好准备。</w:t>
            </w:r>
          </w:p>
        </w:tc>
        <w:tc>
          <w:tcPr>
            <w:tcW w:w="3902"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主要内容包括妇产科疾病的常见病因、症状和诊断方法，妇产科护理的基本原则和技巧，孕产妇的生理和心理变化，产前、产中、产后护理的要点，新生儿护理等。教学要求学生能够熟练掌握妇产科护理的基本知识和技能，具备良好的沟通能力和团队合作精神，能够在实践中灵活运用所学知识，为患者提供安全、有效的护理服务。通过本课程的学习，学生将能够全面了解妇产科护理的重要性，提高自身的专业素养，为未来的职业发展打下坚实的基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40" w:hRule="atLeast"/>
        </w:trPr>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儿科护理</w:t>
            </w:r>
          </w:p>
        </w:tc>
        <w:tc>
          <w:tcPr>
            <w:tcW w:w="38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注重培养学生在临床护理工作中运用护理程序进行临床护理思维及护理实践的方法，培养学生在儿科临床诊治过程中的基本技能，以解决儿童及其家庭健康问题的能力。在教学工作中，注重培养学生的自学能力，提高学生综合素质。</w:t>
            </w:r>
          </w:p>
        </w:tc>
        <w:tc>
          <w:tcPr>
            <w:tcW w:w="3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内容涵盖儿科护理学概述、儿科护士的角色与素质要求、儿科护理学的发展与展望、小儿年各期特点、生长发育及保健要点、住院患儿的护理、儿科护理基本操作技术等总论内容，以及小儿各系统常见疾病的护理等各论内容。依据儿科护理专业和实践要求，结合护士资格考试考核要求，要求学生通过学习能掌握儿科基础理论及基本的护理技术，能对健康及患病儿童进行身心整体护理，并具有一定的持续学习能力，综合提升学生的实际工作能力、思政水平和创新精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40" w:hRule="atLeast"/>
        </w:trPr>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精神传染</w:t>
            </w:r>
          </w:p>
        </w:tc>
        <w:tc>
          <w:tcPr>
            <w:tcW w:w="38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培养学生具有传染病护理的基本知识与基本技能，能较好胜任传染病护理岗位需要。使学生了解精神疾病的基本知识，掌握精神科常见病、多发病的临床特点与护理，具备一定的对精神疾病实施整体护理的能力。</w:t>
            </w:r>
          </w:p>
        </w:tc>
        <w:tc>
          <w:tcPr>
            <w:tcW w:w="3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主要内容：传染主要涵盖总论、病毒性肝炎、麻疹、水痘、细菌性痢疾、艾滋病等内容，精神主要包含常见精神症状护理、精神分裂症病人护理、强迫症病人护理和焦虑症病人护理等。</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教学目标：传染与精神教学分别依据护理专业和实践要求，要求学生通过学习能掌握传染科与精神科常见疾病的表现、诊断及基本的护理技术，提升学生的综合素质，思政水平和创新精神。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40" w:hRule="atLeast"/>
        </w:trPr>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急救护理技术</w:t>
            </w:r>
          </w:p>
        </w:tc>
        <w:tc>
          <w:tcPr>
            <w:tcW w:w="38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培养学生具备从事急诊急救护理工作的基本能力和素质，掌握从事本专业领域实际工作的基本能力和基本技能，具有良好的职业道德和敬业精神。</w:t>
            </w:r>
          </w:p>
        </w:tc>
        <w:tc>
          <w:tcPr>
            <w:tcW w:w="3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主要内容包括院前急救护理、急诊科管理、重症监护、常见急危重症的护理与救护、急救技术、急救护理教学与科研等。</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教学要求理论联系实际，注重培养学生急救意识、急救思维及临床实践能力，加强学生的思想品德教育，强调人道主义精神，尊重生命，关爱患者，发扬救死扶伤的革命人道主义精神。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40" w:hRule="atLeast"/>
        </w:trPr>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社区护理</w:t>
            </w:r>
          </w:p>
        </w:tc>
        <w:tc>
          <w:tcPr>
            <w:tcW w:w="38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本课程教学目标是使学生树立整体护理和服务于人群的观念，认识社区护理工作的重要意义，获得社区护理的基本理论，基本知识及基本技能。</w:t>
            </w:r>
          </w:p>
        </w:tc>
        <w:tc>
          <w:tcPr>
            <w:tcW w:w="3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主要内容为社区流行病学常用统计指标的计算、健康档案的服务内容、预防接种的服务内容。教学要求掌握社区重点人群、慢性病病人、严重精神障碍病人、肺结核病人健康管理的服务内容。能熟练开展新生儿和产妇的家庭访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40" w:hRule="atLeast"/>
        </w:trPr>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中医护理</w:t>
            </w:r>
          </w:p>
        </w:tc>
        <w:tc>
          <w:tcPr>
            <w:tcW w:w="38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掌握中医基础理论知识，了解中医的整体观念、阴阳五行学说、脏腑经络等基本理论，为中医护理实践提供理论支撑。学习中医常用护理技术：掌握拔罐、艾灸、推拿等中医特色护理技术的操作方法和适应症，提高实际操作能力。鼓励学生积极探索中医护理的新理论、新技术和新方法，推动中医护理事业的发展。</w:t>
            </w:r>
          </w:p>
        </w:tc>
        <w:tc>
          <w:tcPr>
            <w:tcW w:w="3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主要内容包括阴阳五行学说、脏腑经络理论、气血津液理论、病因病机、诊法辩证、中药基础知识。中医护理技术：如拔罐刮痧、艾灸、针灸等。教学要求注重理论与实践相结合；突出中医特色：在教学内容和教学方法上，应充分体现中医护理的特色和优势，弘扬中医药文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40" w:hRule="atLeast"/>
        </w:trPr>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五官科护理</w:t>
            </w:r>
          </w:p>
        </w:tc>
        <w:tc>
          <w:tcPr>
            <w:tcW w:w="38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掌握眼科学的基础知识，如五官的解剖、生理、疾病诊断和治疗等方面。通过课程的学习，学生应能够识别和处理常见的五官科疾病，并为进一步学习和从事五官健康领域的工作奠定基础。</w:t>
            </w:r>
          </w:p>
        </w:tc>
        <w:tc>
          <w:tcPr>
            <w:tcW w:w="3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主要内容包括五官结构和功能、常见病及其临床表现、诊断方法与技术、治疗手段及药物应用、预防保健与健康教育等。教学要求应采用的教学方法，如课堂讲授、实验操作、病例分析、在线测验和考试等，以帮助学生更好地理解和掌握课程内容。制定课程的教学评估标准和方法，包括对学生的考核、对教学效果的评估等，以确保课程的教学质量和效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40" w:hRule="atLeast"/>
        </w:trPr>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普通话沟通与技巧</w:t>
            </w:r>
          </w:p>
        </w:tc>
        <w:tc>
          <w:tcPr>
            <w:tcW w:w="3848"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普通话沟通与技巧课程旨在培养学生掌握普通话语音、词汇、语法等方面的基本知识，提高学生的口语表达能力和交际技巧，使其在日常生活和工作中的沟通更加流畅和有效。</w:t>
            </w:r>
          </w:p>
          <w:p>
            <w:pPr>
              <w:jc w:val="left"/>
              <w:rPr>
                <w:rFonts w:hint="eastAsia" w:ascii="宋体" w:hAnsi="宋体" w:eastAsia="宋体" w:cs="宋体"/>
                <w:i w:val="0"/>
                <w:iCs w:val="0"/>
                <w:color w:val="000000"/>
                <w:sz w:val="24"/>
                <w:szCs w:val="24"/>
                <w:u w:val="none"/>
              </w:rPr>
            </w:pPr>
          </w:p>
        </w:tc>
        <w:tc>
          <w:tcPr>
            <w:tcW w:w="3902"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主要内容包括：普通话语音的基本原理和发音方法，常用词汇和句式的运用，语法结构和表达方式，以及口语交际的基本原则和技巧。</w:t>
            </w:r>
          </w:p>
          <w:p>
            <w:pPr>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教学要求学生在掌握普通话基本知识的基础上，能够熟练运用普通话进行口语表达和交际，具备良好的沟通能力和交际技巧。同时，课程还将注重培养学生的团队合作精神和礼貌礼仪意识，以提高学生的综合素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解剖学基础</w:t>
            </w:r>
          </w:p>
        </w:tc>
        <w:tc>
          <w:tcPr>
            <w:tcW w:w="3848"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解剖学基础课程旨在培养学生掌握人体解剖学的基本理论和实践技能，为日后从事相关工作做好准备。</w:t>
            </w:r>
          </w:p>
        </w:tc>
        <w:tc>
          <w:tcPr>
            <w:tcW w:w="3902"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课程的主要内容包括人体各部位的基本结构和功能，骨骼、肌肉、神经等系统的解剖学知识，以及人体形态学的基本原理和方法。教学要求学生在掌握基本解剖学知识的基础上，能够运用所学知识解决实际问题，具备基本的医学素养和临床思维能力。通过本课程的学习，学生将能够更好地理解人体结构，为未来的职业发展打下坚实的基础。同时，课程还将注重培养学生的实践操作能力和团队合作精神，以提高学生的学习积极性和综合素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40" w:hRule="atLeast"/>
        </w:trPr>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生理学基础</w:t>
            </w:r>
          </w:p>
        </w:tc>
        <w:tc>
          <w:tcPr>
            <w:tcW w:w="38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课程目标是为学生提供系统的生理学知识，理解人体各系统的正常功能及其相互关系，培养学生的科学思维能力和实验技能，为后续医学、护理、药学等相关专业课程打下坚实基础。</w:t>
            </w:r>
          </w:p>
        </w:tc>
        <w:tc>
          <w:tcPr>
            <w:tcW w:w="3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主要内容有生理学的基本理论、基本知识和基本技能，生理过程的概念和机制，实验技能训练和生理学实验操作方法等。教学要求通过教授、实践教学，要求学生掌握基本的生理学实验操作方法，并正确分析和解释实验结果。注重培养学生的自主学习能力、科学研究能力和创新思维。通过期末考试、实验报告、平时作业和课堂表现等多种评价形式进行综合评定，确保学生全面掌握课程内容，并且鼓励学生积极参与课堂讨论和课外科研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9" w:hRule="atLeast"/>
        </w:trPr>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病理学基础</w:t>
            </w:r>
          </w:p>
        </w:tc>
        <w:tc>
          <w:tcPr>
            <w:tcW w:w="38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握病理学基础的基本概念，基本病理变化，常见疾病的病变结局和并发症。熟悉常见疾病病理与临床联系。了解常见疾病的病因和发病机制。熟练掌握常见病变，常见疾病大体变化及镜下变化。学会显微镜的使用，维护及使用过程中的注意事项。培养学生责任心、同情心、服务意识。</w:t>
            </w:r>
          </w:p>
        </w:tc>
        <w:tc>
          <w:tcPr>
            <w:tcW w:w="3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主要内容有疾病概论、组织细胞的适应，损伤与修复、局部血液循环障碍、水肿、炎症、发热、休克、缺氧及肿瘤、呼吸系统疾病、心血管系统疾病、消化系统疾病、泌尿系统疾病、传染病。教学要求本门课程通过理论讲授和实验，使学生掌握必要的病理学基本知识，将患病机体的器官、组织的形态学改变与功能、代谢的动态变化进行有机地结合，使学生对患病机体的病理变化能有一个完整的认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40" w:hRule="atLeast"/>
        </w:trPr>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病原生物与免疫学基础</w:t>
            </w:r>
          </w:p>
        </w:tc>
        <w:tc>
          <w:tcPr>
            <w:tcW w:w="38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了解病原微生物的基本特性、致病机理以及免疫系统的基本组成和功能，理解免疫系统对病原微生物的防御和识别机制。</w:t>
            </w:r>
          </w:p>
        </w:tc>
        <w:tc>
          <w:tcPr>
            <w:tcW w:w="3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主要内容：常见致病微生物的生物学性状、致病物质及所致疾病，免疫的基本知识</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教学要求：</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 xml:space="preserve">  本课程帮助学生较全面地学习、了解病原生物和免疫这两部分的基本知识。要求学生了解常见致病微生物的生物学性状、致病物质及所致疾病，会应用免疫学知识解释某些临床表现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40" w:hRule="atLeast"/>
        </w:trPr>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药物应用护理</w:t>
            </w:r>
          </w:p>
        </w:tc>
        <w:tc>
          <w:tcPr>
            <w:tcW w:w="3848"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中职药物应用护理课程旨在培养学生掌握药物应用的基本理论和实践技能，为日后从事相关工作做好准备。通过本课程的学习，学生将能够全面了解药物应用护理的重要性，提高自身的专业素养，为未来的职业发展打下坚实的基础。同时，学生还需要注意培养良好的职业道德和职业操守，尊重和保护患者的隐私和权利。</w:t>
            </w:r>
          </w:p>
        </w:tc>
        <w:tc>
          <w:tcPr>
            <w:tcW w:w="3902"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课程的主要内容包括药物的基本分类、作用机制、使用方法、不良反应及注意事项等基本知识，以及临床常见疾病的药物应用护理。</w:t>
            </w:r>
          </w:p>
          <w:p>
            <w:pPr>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教学要求学生能够熟练掌握药物应用的基本知识和技能，具备良好的沟通能力和团队合作精神，能够在实践中灵活运用所学知识，为患者提供安全、有效的护理服务。同时，课程还将注重培养学生的实践操作能力和创新思维能力，以提高学生的综合素质和职业竞争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40" w:hRule="atLeast"/>
        </w:trPr>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医学遗传学</w:t>
            </w:r>
          </w:p>
        </w:tc>
        <w:tc>
          <w:tcPr>
            <w:tcW w:w="38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医学遗传学是研究遗传病的发生机制、诊断、预防和治疗的学科。本课程旨在帮助学生了解和掌握医学遗传学的基本知识，培养学生的实际操作能力和创新精神。</w:t>
            </w:r>
          </w:p>
        </w:tc>
        <w:tc>
          <w:tcPr>
            <w:tcW w:w="3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主要内容包括：遗传病的定义、分类和特点，遗传病的诊断和预防，常见遗传病的病因、临床表现和治疗方法，基因治疗和遗传咨询的原理和方法，人类遗传学的相关知识等。</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教学要求：学生需要掌握医学遗传学的基本概念、理论和方法，能够理解和分析遗传病的发生机制和治疗方法，具备一定的实际操作能力和实践技能，能够运用医学遗传学知识解决临床问题。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89" w:hRule="atLeast"/>
        </w:trPr>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营养与膳食</w:t>
            </w:r>
          </w:p>
        </w:tc>
        <w:tc>
          <w:tcPr>
            <w:tcW w:w="38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掌握人体所需各类营养素，熟悉我国居民膳食指南与平衡膳食宝塔。能对常见病患者进行正确的膳食指导。能将合理营养与平衡膳食知识用到日常生活中。养成科学、健康的饮食习惯。具有良好的服务意识，有效健康教育服务。</w:t>
            </w:r>
          </w:p>
        </w:tc>
        <w:tc>
          <w:tcPr>
            <w:tcW w:w="3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主要内容有能量的食物来源，蛋白质代谢与氮平衡，必需脂肪酸，营养的概念，平衡膳食及平衡膳食宝塔及我国居民主要营养健康问题。要求学生掌握合理膳食，熟悉营养需求和主要营养问题，掌握营养治疗原则，熟悉患者的食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40" w:hRule="atLeast"/>
        </w:trPr>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基础护理</w:t>
            </w:r>
          </w:p>
        </w:tc>
        <w:tc>
          <w:tcPr>
            <w:tcW w:w="38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掌握基础护理技术的基本理论知识；熟悉常用护理技术的应用范围；能规范、熟练进行护理技术操作，为护理对象提供整体护理，满足其生理、心理和治疗需求； 热爱护理专业，养成良好的职业素质和行为习惯，具有高度的责任感、同情心及团结协作精神、慎独精神。</w:t>
            </w:r>
          </w:p>
        </w:tc>
        <w:tc>
          <w:tcPr>
            <w:tcW w:w="3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主要内容在现代护理观的指导下，以护理学基本理论为基础，医院和社区为服务场所，将病人从入院到出院的护理需求及任务作为教学主线，其内容包括入院护理、安全和活动护理、护理技术与技能、病情观察、出院护理 、临终护理、护理文件书写等。</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本着以“应知、应学、应会”的原则，教学中紧紧围绕岗课赛证的要求，对教学的内容进行重构，以课程为中心，临床护理工作需求为目标，技能竞赛为载体，秉持匠心助患、最美逆行者的思政理念，融入至护理职业教育的岗位任务，创设了康养、护理融合的教学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40" w:hRule="atLeast"/>
        </w:trPr>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心理护理</w:t>
            </w:r>
          </w:p>
        </w:tc>
        <w:tc>
          <w:tcPr>
            <w:tcW w:w="3848"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心理学护理课程旨在培养学生在护理工作中应用心理学知识的能力，以更好地为患者提供心理支持和护理服务。通过本课程的学习，学生将能够更好地理解患者的心理需求，提高自身的专业素养和职业能力，为未来的职业发展打下坚实的基础。同时，学生还需要注意培养良好的职业道德和职业操守，尊重和保护患者的隐私和权利。</w:t>
            </w:r>
          </w:p>
        </w:tc>
        <w:tc>
          <w:tcPr>
            <w:tcW w:w="3902"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课程的主要内容包括心理学基本原理、护理心理学、心理评估、心理干预等。</w:t>
            </w:r>
          </w:p>
          <w:p>
            <w:pPr>
              <w:jc w:val="left"/>
              <w:rPr>
                <w:rFonts w:hint="eastAsia" w:ascii="宋体" w:hAnsi="宋体" w:eastAsia="宋体" w:cs="宋体"/>
                <w:i w:val="0"/>
                <w:iCs w:val="0"/>
                <w:color w:val="000000"/>
                <w:sz w:val="24"/>
                <w:szCs w:val="24"/>
                <w:u w:val="none"/>
              </w:rPr>
            </w:pPr>
          </w:p>
          <w:p>
            <w:pPr>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教学要求学生在掌握心理学基本原理的基础上，能够运用心理学知识分析患者的心理问题，制定相应的护理方案，具备良好的沟通能力和团队合作精神。同时，课程还将注重培养学生的实践操作能力和创新思维能力，以提高学生的综合素质和职业竞争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40" w:hRule="atLeast"/>
        </w:trPr>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老年护理</w:t>
            </w:r>
          </w:p>
        </w:tc>
        <w:tc>
          <w:tcPr>
            <w:tcW w:w="384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在现代医学模式和系统化整体护理工作模式的指导下，以培养学生良好的护理职业道德为核心，使学生掌握老年人现存的和潜在的生理、心理、社会方面的健康问题及相应的预防、健康管理、护理干预措施，使学生将学到的老年护理的专业知识和职业技能运用于护理实践中，满足老年人的健康需要，提供优质的老年护理，提高老年人的生活质量。</w:t>
            </w:r>
          </w:p>
        </w:tc>
        <w:tc>
          <w:tcPr>
            <w:tcW w:w="39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主要内容包括绪论、老年人的健康评估、老年人的健康管理与养老照护、老年人的日常生活及常见健康问题的护理、老年人的安全用药与护理、老年人常见心理问题与精神障碍的护理、老年人常见疾病病人的护理、老年人的安宁疗护，授课过程中教师将八章内容分为四大模块进行教学，即健康老人---卧床老人---疾病老人---安宁疗护四大模块。老年护理是一个奉献性和服务性较强的专业，在课程教学中必须注重融入思政元素，引导学生树立正确的世界观、人生观、价值观，培养学生尊老、敬老、爱老、助老的博爱精神和职业素养，努力实现思想政治教育与知识体系教育的有机统一。</w:t>
            </w:r>
          </w:p>
        </w:tc>
      </w:tr>
    </w:tbl>
    <w:p>
      <w:pPr>
        <w:pStyle w:val="2"/>
        <w:numPr>
          <w:ilvl w:val="0"/>
          <w:numId w:val="0"/>
        </w:numPr>
        <w:bidi w:val="0"/>
        <w:spacing w:line="360" w:lineRule="auto"/>
        <w:ind w:left="0" w:leftChars="0" w:firstLine="0" w:firstLineChars="0"/>
        <w:rPr>
          <w:rFonts w:hint="eastAsia"/>
          <w:lang w:val="en-US" w:eastAsia="zh-CN"/>
        </w:rPr>
      </w:pPr>
      <w:r>
        <w:rPr>
          <w:rFonts w:hint="eastAsia" w:cstheme="minorBidi"/>
          <w:b/>
          <w:kern w:val="44"/>
          <w:sz w:val="44"/>
          <w:szCs w:val="24"/>
          <w:lang w:val="en-US" w:eastAsia="zh-CN" w:bidi="ar-SA"/>
        </w:rPr>
        <w:t>七</w:t>
      </w:r>
      <w:r>
        <w:rPr>
          <w:rFonts w:hint="eastAsia" w:asciiTheme="minorHAnsi" w:hAnsiTheme="minorHAnsi" w:eastAsiaTheme="minorEastAsia" w:cstheme="minorBidi"/>
          <w:b/>
          <w:kern w:val="44"/>
          <w:sz w:val="44"/>
          <w:szCs w:val="24"/>
          <w:lang w:val="en-US" w:eastAsia="zh-CN" w:bidi="ar-SA"/>
        </w:rPr>
        <w:t>、</w:t>
      </w:r>
      <w:r>
        <w:rPr>
          <w:rFonts w:hint="eastAsia"/>
          <w:lang w:val="en-US" w:eastAsia="zh-CN"/>
        </w:rPr>
        <w:t>教学进程总体安排</w:t>
      </w:r>
    </w:p>
    <w:tbl>
      <w:tblPr>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398"/>
        <w:gridCol w:w="1549"/>
        <w:gridCol w:w="1049"/>
        <w:gridCol w:w="549"/>
        <w:gridCol w:w="424"/>
        <w:gridCol w:w="966"/>
        <w:gridCol w:w="466"/>
        <w:gridCol w:w="398"/>
        <w:gridCol w:w="398"/>
        <w:gridCol w:w="398"/>
        <w:gridCol w:w="398"/>
        <w:gridCol w:w="428"/>
        <w:gridCol w:w="549"/>
        <w:gridCol w:w="55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30" w:hRule="atLeast"/>
          <w:tblHeader/>
        </w:trPr>
        <w:tc>
          <w:tcPr>
            <w:tcW w:w="282"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序号</w:t>
            </w:r>
          </w:p>
        </w:tc>
        <w:tc>
          <w:tcPr>
            <w:tcW w:w="589"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Style w:val="15"/>
                <w:bdr w:val="none" w:color="auto" w:sz="0" w:space="0"/>
                <w:lang w:val="en-US" w:eastAsia="zh-CN" w:bidi="ar"/>
              </w:rPr>
              <w:t xml:space="preserve">课 </w:t>
            </w:r>
            <w:r>
              <w:rPr>
                <w:rStyle w:val="16"/>
                <w:rFonts w:eastAsia="宋体"/>
                <w:bdr w:val="none" w:color="auto" w:sz="0" w:space="0"/>
                <w:lang w:val="en-US" w:eastAsia="zh-CN" w:bidi="ar"/>
              </w:rPr>
              <w:t xml:space="preserve">  </w:t>
            </w:r>
            <w:r>
              <w:rPr>
                <w:rStyle w:val="15"/>
                <w:bdr w:val="none" w:color="auto" w:sz="0" w:space="0"/>
                <w:lang w:val="en-US" w:eastAsia="zh-CN" w:bidi="ar"/>
              </w:rPr>
              <w:t>程</w:t>
            </w:r>
          </w:p>
        </w:tc>
        <w:tc>
          <w:tcPr>
            <w:tcW w:w="879" w:type="pct"/>
            <w:gridSpan w:val="2"/>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课程类别</w:t>
            </w:r>
          </w:p>
        </w:tc>
        <w:tc>
          <w:tcPr>
            <w:tcW w:w="701"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考核方式学期分配</w:t>
            </w:r>
          </w:p>
        </w:tc>
        <w:tc>
          <w:tcPr>
            <w:tcW w:w="283"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学时分配</w:t>
            </w:r>
          </w:p>
        </w:tc>
        <w:tc>
          <w:tcPr>
            <w:tcW w:w="2263" w:type="pct"/>
            <w:gridSpan w:val="7"/>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按 学 年 及 学 期 分 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30" w:hRule="atLeast"/>
          <w:tblHeader/>
        </w:trPr>
        <w:tc>
          <w:tcPr>
            <w:tcW w:w="28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4"/>
                <w:szCs w:val="24"/>
                <w:u w:val="none"/>
              </w:rPr>
            </w:pPr>
          </w:p>
        </w:tc>
        <w:tc>
          <w:tcPr>
            <w:tcW w:w="589"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4"/>
                <w:szCs w:val="24"/>
                <w:u w:val="none"/>
              </w:rPr>
            </w:pPr>
          </w:p>
        </w:tc>
        <w:tc>
          <w:tcPr>
            <w:tcW w:w="879" w:type="pct"/>
            <w:gridSpan w:val="2"/>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4"/>
                <w:szCs w:val="24"/>
                <w:u w:val="none"/>
              </w:rPr>
            </w:pPr>
          </w:p>
        </w:tc>
        <w:tc>
          <w:tcPr>
            <w:tcW w:w="341"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考试</w:t>
            </w:r>
          </w:p>
        </w:tc>
        <w:tc>
          <w:tcPr>
            <w:tcW w:w="359"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考查</w:t>
            </w:r>
          </w:p>
        </w:tc>
        <w:tc>
          <w:tcPr>
            <w:tcW w:w="283"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总</w:t>
            </w:r>
          </w:p>
        </w:tc>
        <w:tc>
          <w:tcPr>
            <w:tcW w:w="565"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Ⅰ</w:t>
            </w:r>
          </w:p>
        </w:tc>
        <w:tc>
          <w:tcPr>
            <w:tcW w:w="565"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Ⅱ</w:t>
            </w:r>
          </w:p>
        </w:tc>
        <w:tc>
          <w:tcPr>
            <w:tcW w:w="56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Ⅲ</w:t>
            </w:r>
          </w:p>
        </w:tc>
        <w:tc>
          <w:tcPr>
            <w:tcW w:w="569"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30" w:hRule="atLeast"/>
          <w:tblHeader/>
        </w:trPr>
        <w:tc>
          <w:tcPr>
            <w:tcW w:w="28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4"/>
                <w:szCs w:val="24"/>
                <w:u w:val="none"/>
              </w:rPr>
            </w:pPr>
          </w:p>
        </w:tc>
        <w:tc>
          <w:tcPr>
            <w:tcW w:w="589"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4"/>
                <w:szCs w:val="24"/>
                <w:u w:val="none"/>
              </w:rPr>
            </w:pPr>
          </w:p>
        </w:tc>
        <w:tc>
          <w:tcPr>
            <w:tcW w:w="879" w:type="pct"/>
            <w:gridSpan w:val="2"/>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4"/>
                <w:szCs w:val="24"/>
                <w:u w:val="none"/>
              </w:rPr>
            </w:pPr>
          </w:p>
        </w:tc>
        <w:tc>
          <w:tcPr>
            <w:tcW w:w="341"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4"/>
                <w:szCs w:val="24"/>
                <w:u w:val="none"/>
              </w:rPr>
            </w:pPr>
          </w:p>
        </w:tc>
        <w:tc>
          <w:tcPr>
            <w:tcW w:w="359"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4"/>
                <w:szCs w:val="24"/>
                <w:u w:val="none"/>
              </w:rPr>
            </w:pPr>
          </w:p>
        </w:tc>
        <w:tc>
          <w:tcPr>
            <w:tcW w:w="283"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4"/>
                <w:szCs w:val="24"/>
                <w:u w:val="none"/>
              </w:rPr>
            </w:pP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17"/>
                <w:rFonts w:eastAsia="宋体"/>
                <w:bdr w:val="none" w:color="auto" w:sz="0" w:space="0"/>
                <w:lang w:val="en-US" w:eastAsia="zh-CN" w:bidi="ar"/>
              </w:rPr>
              <w:t>1</w:t>
            </w:r>
            <w:r>
              <w:rPr>
                <w:rStyle w:val="18"/>
                <w:bdr w:val="none" w:color="auto" w:sz="0" w:space="0"/>
                <w:lang w:val="en-US" w:eastAsia="zh-CN" w:bidi="ar"/>
              </w:rPr>
              <w:t>学期</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17"/>
                <w:rFonts w:eastAsia="宋体"/>
                <w:bdr w:val="none" w:color="auto" w:sz="0" w:space="0"/>
                <w:lang w:val="en-US" w:eastAsia="zh-CN" w:bidi="ar"/>
              </w:rPr>
              <w:t>2</w:t>
            </w:r>
            <w:r>
              <w:rPr>
                <w:rStyle w:val="18"/>
                <w:bdr w:val="none" w:color="auto" w:sz="0" w:space="0"/>
                <w:lang w:val="en-US" w:eastAsia="zh-CN" w:bidi="ar"/>
              </w:rPr>
              <w:t>学期</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17"/>
                <w:rFonts w:eastAsia="宋体"/>
                <w:bdr w:val="none" w:color="auto" w:sz="0" w:space="0"/>
                <w:lang w:val="en-US" w:eastAsia="zh-CN" w:bidi="ar"/>
              </w:rPr>
              <w:t>3</w:t>
            </w:r>
            <w:r>
              <w:rPr>
                <w:rStyle w:val="18"/>
                <w:bdr w:val="none" w:color="auto" w:sz="0" w:space="0"/>
                <w:lang w:val="en-US" w:eastAsia="zh-CN" w:bidi="ar"/>
              </w:rPr>
              <w:t>学期</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17"/>
                <w:rFonts w:eastAsia="宋体"/>
                <w:bdr w:val="none" w:color="auto" w:sz="0" w:space="0"/>
                <w:lang w:val="en-US" w:eastAsia="zh-CN" w:bidi="ar"/>
              </w:rPr>
              <w:t>4</w:t>
            </w:r>
            <w:r>
              <w:rPr>
                <w:rStyle w:val="18"/>
                <w:bdr w:val="none" w:color="auto" w:sz="0" w:space="0"/>
                <w:lang w:val="en-US" w:eastAsia="zh-CN" w:bidi="ar"/>
              </w:rPr>
              <w:t>学期</w:t>
            </w:r>
          </w:p>
        </w:tc>
        <w:tc>
          <w:tcPr>
            <w:tcW w:w="56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17"/>
                <w:rFonts w:eastAsia="宋体"/>
                <w:bdr w:val="none" w:color="auto" w:sz="0" w:space="0"/>
                <w:lang w:val="en-US" w:eastAsia="zh-CN" w:bidi="ar"/>
              </w:rPr>
              <w:t>5-6</w:t>
            </w:r>
            <w:r>
              <w:rPr>
                <w:rStyle w:val="18"/>
                <w:bdr w:val="none" w:color="auto" w:sz="0" w:space="0"/>
                <w:lang w:val="en-US" w:eastAsia="zh-CN" w:bidi="ar"/>
              </w:rPr>
              <w:t>学期</w:t>
            </w:r>
          </w:p>
        </w:tc>
        <w:tc>
          <w:tcPr>
            <w:tcW w:w="284"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17"/>
                <w:rFonts w:eastAsia="宋体"/>
                <w:bdr w:val="none" w:color="auto" w:sz="0" w:space="0"/>
                <w:lang w:val="en-US" w:eastAsia="zh-CN" w:bidi="ar"/>
              </w:rPr>
              <w:t>7</w:t>
            </w:r>
            <w:r>
              <w:rPr>
                <w:rStyle w:val="18"/>
                <w:bdr w:val="none" w:color="auto" w:sz="0" w:space="0"/>
                <w:lang w:val="en-US" w:eastAsia="zh-CN" w:bidi="ar"/>
              </w:rPr>
              <w:t>学期</w:t>
            </w:r>
          </w:p>
        </w:tc>
        <w:tc>
          <w:tcPr>
            <w:tcW w:w="284"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Style w:val="17"/>
                <w:rFonts w:eastAsia="宋体"/>
                <w:bdr w:val="none" w:color="auto" w:sz="0" w:space="0"/>
                <w:lang w:val="en-US" w:eastAsia="zh-CN" w:bidi="ar"/>
              </w:rPr>
              <w:t>8</w:t>
            </w:r>
            <w:r>
              <w:rPr>
                <w:rStyle w:val="18"/>
                <w:bdr w:val="none" w:color="auto" w:sz="0" w:space="0"/>
                <w:lang w:val="en-US" w:eastAsia="zh-CN" w:bidi="ar"/>
              </w:rPr>
              <w:t>学期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blHeader/>
        </w:trPr>
        <w:tc>
          <w:tcPr>
            <w:tcW w:w="28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4"/>
                <w:szCs w:val="24"/>
                <w:u w:val="none"/>
              </w:rPr>
            </w:pPr>
          </w:p>
        </w:tc>
        <w:tc>
          <w:tcPr>
            <w:tcW w:w="589"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4"/>
                <w:szCs w:val="24"/>
                <w:u w:val="none"/>
              </w:rPr>
            </w:pPr>
          </w:p>
        </w:tc>
        <w:tc>
          <w:tcPr>
            <w:tcW w:w="879" w:type="pct"/>
            <w:gridSpan w:val="2"/>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4"/>
                <w:szCs w:val="24"/>
                <w:u w:val="none"/>
              </w:rPr>
            </w:pPr>
          </w:p>
        </w:tc>
        <w:tc>
          <w:tcPr>
            <w:tcW w:w="341"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4"/>
                <w:szCs w:val="24"/>
                <w:u w:val="none"/>
              </w:rPr>
            </w:pPr>
          </w:p>
        </w:tc>
        <w:tc>
          <w:tcPr>
            <w:tcW w:w="359"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4"/>
                <w:szCs w:val="24"/>
                <w:u w:val="none"/>
              </w:rPr>
            </w:pPr>
          </w:p>
        </w:tc>
        <w:tc>
          <w:tcPr>
            <w:tcW w:w="283"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计</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Style w:val="16"/>
                <w:rFonts w:eastAsia="宋体"/>
                <w:bdr w:val="none" w:color="auto" w:sz="0" w:space="0"/>
                <w:lang w:val="en-US" w:eastAsia="zh-CN" w:bidi="ar"/>
              </w:rPr>
              <w:t>18</w:t>
            </w:r>
            <w:r>
              <w:rPr>
                <w:rStyle w:val="15"/>
                <w:bdr w:val="none" w:color="auto" w:sz="0" w:space="0"/>
                <w:lang w:val="en-US" w:eastAsia="zh-CN" w:bidi="ar"/>
              </w:rPr>
              <w:t>周</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Style w:val="16"/>
                <w:rFonts w:eastAsia="宋体"/>
                <w:bdr w:val="none" w:color="auto" w:sz="0" w:space="0"/>
                <w:lang w:val="en-US" w:eastAsia="zh-CN" w:bidi="ar"/>
              </w:rPr>
              <w:t>18</w:t>
            </w:r>
            <w:r>
              <w:rPr>
                <w:rStyle w:val="15"/>
                <w:bdr w:val="none" w:color="auto" w:sz="0" w:space="0"/>
                <w:lang w:val="en-US" w:eastAsia="zh-CN" w:bidi="ar"/>
              </w:rPr>
              <w:t>周</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Style w:val="16"/>
                <w:rFonts w:eastAsia="宋体"/>
                <w:bdr w:val="none" w:color="auto" w:sz="0" w:space="0"/>
                <w:lang w:val="en-US" w:eastAsia="zh-CN" w:bidi="ar"/>
              </w:rPr>
              <w:t>18</w:t>
            </w:r>
            <w:r>
              <w:rPr>
                <w:rStyle w:val="15"/>
                <w:bdr w:val="none" w:color="auto" w:sz="0" w:space="0"/>
                <w:lang w:val="en-US" w:eastAsia="zh-CN" w:bidi="ar"/>
              </w:rPr>
              <w:t>周</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Style w:val="16"/>
                <w:rFonts w:eastAsia="宋体"/>
                <w:bdr w:val="none" w:color="auto" w:sz="0" w:space="0"/>
                <w:lang w:val="en-US" w:eastAsia="zh-CN" w:bidi="ar"/>
              </w:rPr>
              <w:t>18</w:t>
            </w:r>
            <w:r>
              <w:rPr>
                <w:rStyle w:val="15"/>
                <w:bdr w:val="none" w:color="auto" w:sz="0" w:space="0"/>
                <w:lang w:val="en-US" w:eastAsia="zh-CN" w:bidi="ar"/>
              </w:rPr>
              <w:t>周</w:t>
            </w:r>
          </w:p>
        </w:tc>
        <w:tc>
          <w:tcPr>
            <w:tcW w:w="56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Style w:val="16"/>
                <w:rFonts w:eastAsia="宋体"/>
                <w:bdr w:val="none" w:color="auto" w:sz="0" w:space="0"/>
                <w:lang w:val="en-US" w:eastAsia="zh-CN" w:bidi="ar"/>
              </w:rPr>
              <w:t>40</w:t>
            </w:r>
            <w:r>
              <w:rPr>
                <w:rStyle w:val="15"/>
                <w:bdr w:val="none" w:color="auto" w:sz="0" w:space="0"/>
                <w:lang w:val="en-US" w:eastAsia="zh-CN" w:bidi="ar"/>
              </w:rPr>
              <w:t>周</w:t>
            </w:r>
          </w:p>
        </w:tc>
        <w:tc>
          <w:tcPr>
            <w:tcW w:w="284"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Style w:val="16"/>
                <w:rFonts w:eastAsia="宋体"/>
                <w:bdr w:val="none" w:color="auto" w:sz="0" w:space="0"/>
                <w:lang w:val="en-US" w:eastAsia="zh-CN" w:bidi="ar"/>
              </w:rPr>
              <w:t>18</w:t>
            </w:r>
            <w:r>
              <w:rPr>
                <w:rStyle w:val="15"/>
                <w:bdr w:val="none" w:color="auto" w:sz="0" w:space="0"/>
                <w:lang w:val="en-US" w:eastAsia="zh-CN" w:bidi="ar"/>
              </w:rPr>
              <w:t>周</w:t>
            </w:r>
          </w:p>
        </w:tc>
        <w:tc>
          <w:tcPr>
            <w:tcW w:w="284"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Style w:val="16"/>
                <w:rFonts w:eastAsia="宋体"/>
                <w:bdr w:val="none" w:color="auto" w:sz="0" w:space="0"/>
                <w:lang w:val="en-US" w:eastAsia="zh-CN" w:bidi="ar"/>
              </w:rPr>
              <w:t>18</w:t>
            </w:r>
            <w:r>
              <w:rPr>
                <w:rStyle w:val="15"/>
                <w:bdr w:val="none" w:color="auto" w:sz="0" w:space="0"/>
                <w:lang w:val="en-US" w:eastAsia="zh-CN" w:bidi="ar"/>
              </w:rPr>
              <w:t>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30" w:hRule="atLeast"/>
          <w:tblHeader/>
        </w:trPr>
        <w:tc>
          <w:tcPr>
            <w:tcW w:w="28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4"/>
                <w:szCs w:val="24"/>
                <w:u w:val="none"/>
              </w:rPr>
            </w:pPr>
          </w:p>
        </w:tc>
        <w:tc>
          <w:tcPr>
            <w:tcW w:w="589"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4"/>
                <w:szCs w:val="24"/>
                <w:u w:val="none"/>
              </w:rPr>
            </w:pPr>
          </w:p>
        </w:tc>
        <w:tc>
          <w:tcPr>
            <w:tcW w:w="879" w:type="pct"/>
            <w:gridSpan w:val="2"/>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4"/>
                <w:szCs w:val="24"/>
                <w:u w:val="none"/>
              </w:rPr>
            </w:pPr>
          </w:p>
        </w:tc>
        <w:tc>
          <w:tcPr>
            <w:tcW w:w="341"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4"/>
                <w:szCs w:val="24"/>
                <w:u w:val="none"/>
              </w:rPr>
            </w:pPr>
          </w:p>
        </w:tc>
        <w:tc>
          <w:tcPr>
            <w:tcW w:w="359"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4"/>
                <w:szCs w:val="24"/>
                <w:u w:val="none"/>
              </w:rPr>
            </w:pPr>
          </w:p>
        </w:tc>
        <w:tc>
          <w:tcPr>
            <w:tcW w:w="283"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1131" w:type="pct"/>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Style w:val="15"/>
                <w:bdr w:val="none" w:color="auto" w:sz="0" w:space="0"/>
                <w:lang w:val="en-US" w:eastAsia="zh-CN" w:bidi="ar"/>
              </w:rPr>
              <w:t xml:space="preserve">每 </w:t>
            </w:r>
            <w:r>
              <w:rPr>
                <w:rStyle w:val="16"/>
                <w:rFonts w:eastAsia="宋体"/>
                <w:bdr w:val="none" w:color="auto" w:sz="0" w:space="0"/>
                <w:lang w:val="en-US" w:eastAsia="zh-CN" w:bidi="ar"/>
              </w:rPr>
              <w:t xml:space="preserve"> </w:t>
            </w:r>
            <w:r>
              <w:rPr>
                <w:rStyle w:val="15"/>
                <w:bdr w:val="none" w:color="auto" w:sz="0" w:space="0"/>
                <w:lang w:val="en-US" w:eastAsia="zh-CN" w:bidi="ar"/>
              </w:rPr>
              <w:t xml:space="preserve">周 </w:t>
            </w:r>
            <w:r>
              <w:rPr>
                <w:rStyle w:val="16"/>
                <w:rFonts w:eastAsia="宋体"/>
                <w:bdr w:val="none" w:color="auto" w:sz="0" w:space="0"/>
                <w:lang w:val="en-US" w:eastAsia="zh-CN" w:bidi="ar"/>
              </w:rPr>
              <w:t xml:space="preserve"> </w:t>
            </w:r>
            <w:r>
              <w:rPr>
                <w:rStyle w:val="15"/>
                <w:bdr w:val="none" w:color="auto" w:sz="0" w:space="0"/>
                <w:lang w:val="en-US" w:eastAsia="zh-CN" w:bidi="ar"/>
              </w:rPr>
              <w:t xml:space="preserve">学 </w:t>
            </w:r>
            <w:r>
              <w:rPr>
                <w:rStyle w:val="16"/>
                <w:rFonts w:eastAsia="宋体"/>
                <w:bdr w:val="none" w:color="auto" w:sz="0" w:space="0"/>
                <w:lang w:val="en-US" w:eastAsia="zh-CN" w:bidi="ar"/>
              </w:rPr>
              <w:t xml:space="preserve"> </w:t>
            </w:r>
            <w:r>
              <w:rPr>
                <w:rStyle w:val="15"/>
                <w:bdr w:val="none" w:color="auto" w:sz="0" w:space="0"/>
                <w:lang w:val="en-US" w:eastAsia="zh-CN" w:bidi="ar"/>
              </w:rPr>
              <w:t xml:space="preserve">时 </w:t>
            </w:r>
            <w:r>
              <w:rPr>
                <w:rStyle w:val="16"/>
                <w:rFonts w:eastAsia="宋体"/>
                <w:bdr w:val="none" w:color="auto" w:sz="0" w:space="0"/>
                <w:lang w:val="en-US" w:eastAsia="zh-CN" w:bidi="ar"/>
              </w:rPr>
              <w:t xml:space="preserve"> </w:t>
            </w:r>
            <w:r>
              <w:rPr>
                <w:rStyle w:val="15"/>
                <w:bdr w:val="none" w:color="auto" w:sz="0" w:space="0"/>
                <w:lang w:val="en-US" w:eastAsia="zh-CN" w:bidi="ar"/>
              </w:rPr>
              <w:t>数</w:t>
            </w:r>
          </w:p>
        </w:tc>
        <w:tc>
          <w:tcPr>
            <w:tcW w:w="56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569" w:type="pct"/>
            <w:gridSpan w:val="2"/>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每周学时数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blHeader/>
        </w:trPr>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1</w:t>
            </w:r>
          </w:p>
        </w:tc>
        <w:tc>
          <w:tcPr>
            <w:tcW w:w="58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数学</w:t>
            </w:r>
          </w:p>
        </w:tc>
        <w:tc>
          <w:tcPr>
            <w:tcW w:w="51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公共基础课</w:t>
            </w:r>
          </w:p>
        </w:tc>
        <w:tc>
          <w:tcPr>
            <w:tcW w:w="36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必修</w:t>
            </w:r>
          </w:p>
        </w:tc>
        <w:tc>
          <w:tcPr>
            <w:tcW w:w="341"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2"/>
                <w:szCs w:val="22"/>
                <w:u w:val="none"/>
              </w:rPr>
            </w:pPr>
          </w:p>
        </w:tc>
        <w:tc>
          <w:tcPr>
            <w:tcW w:w="35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1.2.3.7.8</w:t>
            </w:r>
          </w:p>
        </w:tc>
        <w:tc>
          <w:tcPr>
            <w:tcW w:w="283"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234</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4</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4</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2</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2"/>
                <w:szCs w:val="22"/>
                <w:u w:val="none"/>
              </w:rPr>
            </w:pPr>
          </w:p>
        </w:tc>
        <w:tc>
          <w:tcPr>
            <w:tcW w:w="562"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顶岗实习</w:t>
            </w:r>
            <w:r>
              <w:rPr>
                <w:rStyle w:val="19"/>
                <w:rFonts w:eastAsia="宋体"/>
                <w:bdr w:val="none" w:color="auto" w:sz="0" w:space="0"/>
                <w:lang w:val="en-US" w:eastAsia="zh-CN" w:bidi="ar"/>
              </w:rPr>
              <w:br w:type="textWrapping"/>
            </w:r>
            <w:r>
              <w:rPr>
                <w:rStyle w:val="19"/>
                <w:rFonts w:eastAsia="宋体"/>
                <w:bdr w:val="none" w:color="auto" w:sz="0" w:space="0"/>
                <w:lang w:val="en-US" w:eastAsia="zh-CN" w:bidi="ar"/>
              </w:rPr>
              <w:t>30</w:t>
            </w:r>
            <w:r>
              <w:rPr>
                <w:rStyle w:val="20"/>
                <w:bdr w:val="none" w:color="auto" w:sz="0" w:space="0"/>
                <w:lang w:val="en-US" w:eastAsia="zh-CN" w:bidi="ar"/>
              </w:rPr>
              <w:t>学时</w:t>
            </w:r>
            <w:r>
              <w:rPr>
                <w:rStyle w:val="19"/>
                <w:rFonts w:eastAsia="宋体"/>
                <w:bdr w:val="none" w:color="auto" w:sz="0" w:space="0"/>
                <w:lang w:val="en-US" w:eastAsia="zh-CN" w:bidi="ar"/>
              </w:rPr>
              <w:t>/</w:t>
            </w:r>
            <w:r>
              <w:rPr>
                <w:rStyle w:val="20"/>
                <w:bdr w:val="none" w:color="auto" w:sz="0" w:space="0"/>
                <w:lang w:val="en-US" w:eastAsia="zh-CN" w:bidi="ar"/>
              </w:rPr>
              <w:t>周</w:t>
            </w: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blHeader/>
        </w:trPr>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2</w:t>
            </w:r>
          </w:p>
        </w:tc>
        <w:tc>
          <w:tcPr>
            <w:tcW w:w="58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bdr w:val="none" w:color="auto" w:sz="0" w:space="0"/>
                <w:lang w:val="en-US" w:eastAsia="zh-CN" w:bidi="ar"/>
              </w:rPr>
              <w:t>德育</w:t>
            </w:r>
          </w:p>
        </w:tc>
        <w:tc>
          <w:tcPr>
            <w:tcW w:w="51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公共基础课</w:t>
            </w:r>
          </w:p>
        </w:tc>
        <w:tc>
          <w:tcPr>
            <w:tcW w:w="36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必修</w:t>
            </w:r>
          </w:p>
        </w:tc>
        <w:tc>
          <w:tcPr>
            <w:tcW w:w="341"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1</w:t>
            </w:r>
          </w:p>
        </w:tc>
        <w:tc>
          <w:tcPr>
            <w:tcW w:w="35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2.3.4</w:t>
            </w:r>
          </w:p>
        </w:tc>
        <w:tc>
          <w:tcPr>
            <w:tcW w:w="283"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144</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2</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2</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2</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2</w:t>
            </w:r>
          </w:p>
        </w:tc>
        <w:tc>
          <w:tcPr>
            <w:tcW w:w="5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80" w:hRule="atLeast"/>
          <w:tblHeader/>
        </w:trPr>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3</w:t>
            </w:r>
          </w:p>
        </w:tc>
        <w:tc>
          <w:tcPr>
            <w:tcW w:w="58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bdr w:val="none" w:color="auto" w:sz="0" w:space="0"/>
                <w:lang w:val="en-US" w:eastAsia="zh-CN" w:bidi="ar"/>
              </w:rPr>
              <w:t>习近平新时代中国特色社会主义学生读本</w:t>
            </w:r>
          </w:p>
        </w:tc>
        <w:tc>
          <w:tcPr>
            <w:tcW w:w="51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公共基础课</w:t>
            </w:r>
          </w:p>
        </w:tc>
        <w:tc>
          <w:tcPr>
            <w:tcW w:w="36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选修</w:t>
            </w:r>
          </w:p>
        </w:tc>
        <w:tc>
          <w:tcPr>
            <w:tcW w:w="341"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2"/>
                <w:szCs w:val="22"/>
                <w:u w:val="none"/>
              </w:rPr>
            </w:pPr>
          </w:p>
        </w:tc>
        <w:tc>
          <w:tcPr>
            <w:tcW w:w="35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1</w:t>
            </w:r>
          </w:p>
        </w:tc>
        <w:tc>
          <w:tcPr>
            <w:tcW w:w="283"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36</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2</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2"/>
                <w:szCs w:val="22"/>
                <w:u w:val="none"/>
              </w:rPr>
            </w:pPr>
          </w:p>
        </w:tc>
        <w:tc>
          <w:tcPr>
            <w:tcW w:w="5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blHeader/>
        </w:trPr>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4</w:t>
            </w:r>
          </w:p>
        </w:tc>
        <w:tc>
          <w:tcPr>
            <w:tcW w:w="58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bdr w:val="none" w:color="auto" w:sz="0" w:space="0"/>
                <w:lang w:val="en-US" w:eastAsia="zh-CN" w:bidi="ar"/>
              </w:rPr>
              <w:t>语文</w:t>
            </w:r>
          </w:p>
        </w:tc>
        <w:tc>
          <w:tcPr>
            <w:tcW w:w="51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公共基础课</w:t>
            </w:r>
          </w:p>
        </w:tc>
        <w:tc>
          <w:tcPr>
            <w:tcW w:w="36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必修</w:t>
            </w:r>
          </w:p>
        </w:tc>
        <w:tc>
          <w:tcPr>
            <w:tcW w:w="341"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1</w:t>
            </w:r>
          </w:p>
        </w:tc>
        <w:tc>
          <w:tcPr>
            <w:tcW w:w="35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2.3.4.7.8</w:t>
            </w:r>
          </w:p>
        </w:tc>
        <w:tc>
          <w:tcPr>
            <w:tcW w:w="283"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198</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2</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2</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2</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2</w:t>
            </w:r>
          </w:p>
        </w:tc>
        <w:tc>
          <w:tcPr>
            <w:tcW w:w="5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blHeader/>
        </w:trPr>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5</w:t>
            </w:r>
          </w:p>
        </w:tc>
        <w:tc>
          <w:tcPr>
            <w:tcW w:w="58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bdr w:val="none" w:color="auto" w:sz="0" w:space="0"/>
                <w:lang w:val="en-US" w:eastAsia="zh-CN" w:bidi="ar"/>
              </w:rPr>
              <w:t>历史</w:t>
            </w:r>
          </w:p>
        </w:tc>
        <w:tc>
          <w:tcPr>
            <w:tcW w:w="51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公共基础课</w:t>
            </w:r>
          </w:p>
        </w:tc>
        <w:tc>
          <w:tcPr>
            <w:tcW w:w="36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必修</w:t>
            </w:r>
          </w:p>
        </w:tc>
        <w:tc>
          <w:tcPr>
            <w:tcW w:w="341"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2"/>
                <w:szCs w:val="22"/>
                <w:u w:val="none"/>
              </w:rPr>
            </w:pPr>
          </w:p>
        </w:tc>
        <w:tc>
          <w:tcPr>
            <w:tcW w:w="35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1.2</w:t>
            </w:r>
          </w:p>
        </w:tc>
        <w:tc>
          <w:tcPr>
            <w:tcW w:w="283"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72</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2</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2</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2"/>
                <w:szCs w:val="22"/>
                <w:u w:val="none"/>
              </w:rPr>
            </w:pPr>
          </w:p>
        </w:tc>
        <w:tc>
          <w:tcPr>
            <w:tcW w:w="5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blHeader/>
        </w:trPr>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6</w:t>
            </w:r>
          </w:p>
        </w:tc>
        <w:tc>
          <w:tcPr>
            <w:tcW w:w="58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bdr w:val="none" w:color="auto" w:sz="0" w:space="0"/>
                <w:lang w:val="en-US" w:eastAsia="zh-CN" w:bidi="ar"/>
              </w:rPr>
              <w:t>体育与健康</w:t>
            </w:r>
          </w:p>
        </w:tc>
        <w:tc>
          <w:tcPr>
            <w:tcW w:w="51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公共基础课</w:t>
            </w:r>
          </w:p>
        </w:tc>
        <w:tc>
          <w:tcPr>
            <w:tcW w:w="36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必修</w:t>
            </w:r>
          </w:p>
        </w:tc>
        <w:tc>
          <w:tcPr>
            <w:tcW w:w="341"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35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1. 2.3.4</w:t>
            </w:r>
          </w:p>
        </w:tc>
        <w:tc>
          <w:tcPr>
            <w:tcW w:w="283"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144</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2</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2</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2</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2</w:t>
            </w:r>
          </w:p>
        </w:tc>
        <w:tc>
          <w:tcPr>
            <w:tcW w:w="5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blHeader/>
        </w:trPr>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7</w:t>
            </w:r>
          </w:p>
        </w:tc>
        <w:tc>
          <w:tcPr>
            <w:tcW w:w="58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bdr w:val="none" w:color="auto" w:sz="0" w:space="0"/>
                <w:lang w:val="en-US" w:eastAsia="zh-CN" w:bidi="ar"/>
              </w:rPr>
              <w:t>基础英语</w:t>
            </w:r>
          </w:p>
        </w:tc>
        <w:tc>
          <w:tcPr>
            <w:tcW w:w="51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公共基础课</w:t>
            </w:r>
          </w:p>
        </w:tc>
        <w:tc>
          <w:tcPr>
            <w:tcW w:w="36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必修</w:t>
            </w:r>
          </w:p>
        </w:tc>
        <w:tc>
          <w:tcPr>
            <w:tcW w:w="341"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1</w:t>
            </w:r>
          </w:p>
        </w:tc>
        <w:tc>
          <w:tcPr>
            <w:tcW w:w="35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2.4.7.8</w:t>
            </w:r>
          </w:p>
        </w:tc>
        <w:tc>
          <w:tcPr>
            <w:tcW w:w="283"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162</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2</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2</w:t>
            </w:r>
          </w:p>
        </w:tc>
        <w:tc>
          <w:tcPr>
            <w:tcW w:w="282"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5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blHeader/>
        </w:trPr>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8</w:t>
            </w:r>
          </w:p>
        </w:tc>
        <w:tc>
          <w:tcPr>
            <w:tcW w:w="58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bdr w:val="none" w:color="auto" w:sz="0" w:space="0"/>
                <w:lang w:val="en-US" w:eastAsia="zh-CN" w:bidi="ar"/>
              </w:rPr>
              <w:t>职业英语</w:t>
            </w:r>
          </w:p>
        </w:tc>
        <w:tc>
          <w:tcPr>
            <w:tcW w:w="51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公共基础课</w:t>
            </w:r>
          </w:p>
        </w:tc>
        <w:tc>
          <w:tcPr>
            <w:tcW w:w="36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选修</w:t>
            </w:r>
          </w:p>
        </w:tc>
        <w:tc>
          <w:tcPr>
            <w:tcW w:w="341"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2"/>
                <w:szCs w:val="22"/>
                <w:u w:val="none"/>
              </w:rPr>
            </w:pPr>
          </w:p>
        </w:tc>
        <w:tc>
          <w:tcPr>
            <w:tcW w:w="35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3</w:t>
            </w:r>
          </w:p>
        </w:tc>
        <w:tc>
          <w:tcPr>
            <w:tcW w:w="283"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36</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282"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5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blHeader/>
        </w:trPr>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9</w:t>
            </w:r>
          </w:p>
        </w:tc>
        <w:tc>
          <w:tcPr>
            <w:tcW w:w="58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化学</w:t>
            </w:r>
          </w:p>
        </w:tc>
        <w:tc>
          <w:tcPr>
            <w:tcW w:w="51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公共基础课</w:t>
            </w:r>
          </w:p>
        </w:tc>
        <w:tc>
          <w:tcPr>
            <w:tcW w:w="36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必修</w:t>
            </w:r>
          </w:p>
        </w:tc>
        <w:tc>
          <w:tcPr>
            <w:tcW w:w="341"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35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1</w:t>
            </w:r>
          </w:p>
        </w:tc>
        <w:tc>
          <w:tcPr>
            <w:tcW w:w="283"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54</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3</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5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blHeader/>
        </w:trPr>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10</w:t>
            </w:r>
          </w:p>
        </w:tc>
        <w:tc>
          <w:tcPr>
            <w:tcW w:w="58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物理</w:t>
            </w:r>
          </w:p>
        </w:tc>
        <w:tc>
          <w:tcPr>
            <w:tcW w:w="51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公共基础课</w:t>
            </w:r>
          </w:p>
        </w:tc>
        <w:tc>
          <w:tcPr>
            <w:tcW w:w="36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必修</w:t>
            </w:r>
          </w:p>
        </w:tc>
        <w:tc>
          <w:tcPr>
            <w:tcW w:w="341"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35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1</w:t>
            </w:r>
          </w:p>
        </w:tc>
        <w:tc>
          <w:tcPr>
            <w:tcW w:w="283"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36</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3</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5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blHeader/>
        </w:trPr>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11</w:t>
            </w:r>
          </w:p>
        </w:tc>
        <w:tc>
          <w:tcPr>
            <w:tcW w:w="58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信息技术</w:t>
            </w:r>
          </w:p>
        </w:tc>
        <w:tc>
          <w:tcPr>
            <w:tcW w:w="51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公共基础课</w:t>
            </w:r>
          </w:p>
        </w:tc>
        <w:tc>
          <w:tcPr>
            <w:tcW w:w="36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必修</w:t>
            </w:r>
          </w:p>
        </w:tc>
        <w:tc>
          <w:tcPr>
            <w:tcW w:w="341"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2.3</w:t>
            </w:r>
          </w:p>
        </w:tc>
        <w:tc>
          <w:tcPr>
            <w:tcW w:w="359"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3"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36</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4</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5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blHeader/>
        </w:trPr>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12</w:t>
            </w:r>
          </w:p>
        </w:tc>
        <w:tc>
          <w:tcPr>
            <w:tcW w:w="58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艺术</w:t>
            </w:r>
          </w:p>
        </w:tc>
        <w:tc>
          <w:tcPr>
            <w:tcW w:w="51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公共基础课</w:t>
            </w:r>
          </w:p>
        </w:tc>
        <w:tc>
          <w:tcPr>
            <w:tcW w:w="36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必修</w:t>
            </w:r>
          </w:p>
        </w:tc>
        <w:tc>
          <w:tcPr>
            <w:tcW w:w="341"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2"/>
                <w:szCs w:val="22"/>
                <w:u w:val="none"/>
              </w:rPr>
            </w:pPr>
          </w:p>
        </w:tc>
        <w:tc>
          <w:tcPr>
            <w:tcW w:w="35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283"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72</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5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blHeader/>
        </w:trPr>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13</w:t>
            </w:r>
          </w:p>
        </w:tc>
        <w:tc>
          <w:tcPr>
            <w:tcW w:w="58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舞蹈形体</w:t>
            </w:r>
          </w:p>
        </w:tc>
        <w:tc>
          <w:tcPr>
            <w:tcW w:w="51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公共基础课</w:t>
            </w:r>
          </w:p>
        </w:tc>
        <w:tc>
          <w:tcPr>
            <w:tcW w:w="36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选修</w:t>
            </w:r>
          </w:p>
        </w:tc>
        <w:tc>
          <w:tcPr>
            <w:tcW w:w="341"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2"/>
                <w:szCs w:val="22"/>
                <w:u w:val="none"/>
              </w:rPr>
            </w:pPr>
          </w:p>
        </w:tc>
        <w:tc>
          <w:tcPr>
            <w:tcW w:w="35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283"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36</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2</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5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blHeader/>
        </w:trPr>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14</w:t>
            </w:r>
          </w:p>
        </w:tc>
        <w:tc>
          <w:tcPr>
            <w:tcW w:w="58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劳动教育</w:t>
            </w:r>
          </w:p>
        </w:tc>
        <w:tc>
          <w:tcPr>
            <w:tcW w:w="51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公共基础课</w:t>
            </w:r>
          </w:p>
        </w:tc>
        <w:tc>
          <w:tcPr>
            <w:tcW w:w="36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选修</w:t>
            </w:r>
          </w:p>
        </w:tc>
        <w:tc>
          <w:tcPr>
            <w:tcW w:w="341"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2"/>
                <w:szCs w:val="22"/>
                <w:u w:val="none"/>
              </w:rPr>
            </w:pPr>
          </w:p>
        </w:tc>
        <w:tc>
          <w:tcPr>
            <w:tcW w:w="35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283"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36</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5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blHeader/>
        </w:trPr>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15</w:t>
            </w:r>
          </w:p>
        </w:tc>
        <w:tc>
          <w:tcPr>
            <w:tcW w:w="58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普通话沟通与技巧</w:t>
            </w:r>
          </w:p>
        </w:tc>
        <w:tc>
          <w:tcPr>
            <w:tcW w:w="510"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公共基础课</w:t>
            </w:r>
          </w:p>
        </w:tc>
        <w:tc>
          <w:tcPr>
            <w:tcW w:w="36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选修</w:t>
            </w:r>
          </w:p>
        </w:tc>
        <w:tc>
          <w:tcPr>
            <w:tcW w:w="341"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35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283"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5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blHeader/>
        </w:trPr>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16</w:t>
            </w:r>
          </w:p>
        </w:tc>
        <w:tc>
          <w:tcPr>
            <w:tcW w:w="58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解剖学基础</w:t>
            </w:r>
          </w:p>
        </w:tc>
        <w:tc>
          <w:tcPr>
            <w:tcW w:w="510"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专业基础课</w:t>
            </w:r>
          </w:p>
        </w:tc>
        <w:tc>
          <w:tcPr>
            <w:tcW w:w="36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必修</w:t>
            </w:r>
          </w:p>
        </w:tc>
        <w:tc>
          <w:tcPr>
            <w:tcW w:w="341"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1. 2</w:t>
            </w:r>
          </w:p>
        </w:tc>
        <w:tc>
          <w:tcPr>
            <w:tcW w:w="359"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3"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108</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4</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2</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5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blHeader/>
        </w:trPr>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17</w:t>
            </w:r>
          </w:p>
        </w:tc>
        <w:tc>
          <w:tcPr>
            <w:tcW w:w="58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生理学基础</w:t>
            </w:r>
          </w:p>
        </w:tc>
        <w:tc>
          <w:tcPr>
            <w:tcW w:w="510"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专业基础课</w:t>
            </w:r>
          </w:p>
        </w:tc>
        <w:tc>
          <w:tcPr>
            <w:tcW w:w="36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必修</w:t>
            </w:r>
          </w:p>
        </w:tc>
        <w:tc>
          <w:tcPr>
            <w:tcW w:w="341"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1. 2</w:t>
            </w:r>
          </w:p>
        </w:tc>
        <w:tc>
          <w:tcPr>
            <w:tcW w:w="359"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3"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72</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2</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2</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5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blHeader/>
        </w:trPr>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18</w:t>
            </w:r>
          </w:p>
        </w:tc>
        <w:tc>
          <w:tcPr>
            <w:tcW w:w="58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病理学基础</w:t>
            </w:r>
          </w:p>
        </w:tc>
        <w:tc>
          <w:tcPr>
            <w:tcW w:w="510"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专业基础课</w:t>
            </w:r>
          </w:p>
        </w:tc>
        <w:tc>
          <w:tcPr>
            <w:tcW w:w="36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必修</w:t>
            </w:r>
          </w:p>
        </w:tc>
        <w:tc>
          <w:tcPr>
            <w:tcW w:w="341"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35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2</w:t>
            </w:r>
          </w:p>
        </w:tc>
        <w:tc>
          <w:tcPr>
            <w:tcW w:w="283"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36</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2</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5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blHeader/>
        </w:trPr>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19</w:t>
            </w:r>
          </w:p>
        </w:tc>
        <w:tc>
          <w:tcPr>
            <w:tcW w:w="58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病原生物与免疫学基础</w:t>
            </w:r>
          </w:p>
        </w:tc>
        <w:tc>
          <w:tcPr>
            <w:tcW w:w="510"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专业基础课</w:t>
            </w:r>
          </w:p>
        </w:tc>
        <w:tc>
          <w:tcPr>
            <w:tcW w:w="36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选修</w:t>
            </w:r>
          </w:p>
        </w:tc>
        <w:tc>
          <w:tcPr>
            <w:tcW w:w="341"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35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2</w:t>
            </w:r>
          </w:p>
        </w:tc>
        <w:tc>
          <w:tcPr>
            <w:tcW w:w="283"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36</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2</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5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blHeader/>
        </w:trPr>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20</w:t>
            </w:r>
          </w:p>
        </w:tc>
        <w:tc>
          <w:tcPr>
            <w:tcW w:w="58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药物应用护理</w:t>
            </w:r>
          </w:p>
        </w:tc>
        <w:tc>
          <w:tcPr>
            <w:tcW w:w="510"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专业基础课</w:t>
            </w:r>
          </w:p>
        </w:tc>
        <w:tc>
          <w:tcPr>
            <w:tcW w:w="36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必修</w:t>
            </w:r>
          </w:p>
        </w:tc>
        <w:tc>
          <w:tcPr>
            <w:tcW w:w="341"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3</w:t>
            </w:r>
          </w:p>
        </w:tc>
        <w:tc>
          <w:tcPr>
            <w:tcW w:w="359"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3"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72</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4</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5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blHeader/>
        </w:trPr>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21</w:t>
            </w:r>
          </w:p>
        </w:tc>
        <w:tc>
          <w:tcPr>
            <w:tcW w:w="58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基础护理</w:t>
            </w:r>
          </w:p>
        </w:tc>
        <w:tc>
          <w:tcPr>
            <w:tcW w:w="510"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专业核心课</w:t>
            </w:r>
          </w:p>
        </w:tc>
        <w:tc>
          <w:tcPr>
            <w:tcW w:w="36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必修</w:t>
            </w:r>
          </w:p>
        </w:tc>
        <w:tc>
          <w:tcPr>
            <w:tcW w:w="341"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2.3</w:t>
            </w:r>
          </w:p>
        </w:tc>
        <w:tc>
          <w:tcPr>
            <w:tcW w:w="35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4</w:t>
            </w:r>
          </w:p>
        </w:tc>
        <w:tc>
          <w:tcPr>
            <w:tcW w:w="283"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342</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4</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4</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2</w:t>
            </w:r>
          </w:p>
        </w:tc>
        <w:tc>
          <w:tcPr>
            <w:tcW w:w="5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blHeader/>
        </w:trPr>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22</w:t>
            </w:r>
          </w:p>
        </w:tc>
        <w:tc>
          <w:tcPr>
            <w:tcW w:w="58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健康评估</w:t>
            </w:r>
          </w:p>
        </w:tc>
        <w:tc>
          <w:tcPr>
            <w:tcW w:w="510"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专业核心课</w:t>
            </w:r>
          </w:p>
        </w:tc>
        <w:tc>
          <w:tcPr>
            <w:tcW w:w="36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必修</w:t>
            </w:r>
          </w:p>
        </w:tc>
        <w:tc>
          <w:tcPr>
            <w:tcW w:w="341"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35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2</w:t>
            </w:r>
          </w:p>
        </w:tc>
        <w:tc>
          <w:tcPr>
            <w:tcW w:w="283"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36</w:t>
            </w:r>
          </w:p>
        </w:tc>
        <w:tc>
          <w:tcPr>
            <w:tcW w:w="282"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282"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5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blHeader/>
        </w:trPr>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23</w:t>
            </w:r>
          </w:p>
        </w:tc>
        <w:tc>
          <w:tcPr>
            <w:tcW w:w="58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内科护理</w:t>
            </w:r>
          </w:p>
        </w:tc>
        <w:tc>
          <w:tcPr>
            <w:tcW w:w="510"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专业核心课</w:t>
            </w:r>
          </w:p>
        </w:tc>
        <w:tc>
          <w:tcPr>
            <w:tcW w:w="36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必修</w:t>
            </w:r>
          </w:p>
        </w:tc>
        <w:tc>
          <w:tcPr>
            <w:tcW w:w="341"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3.4</w:t>
            </w:r>
          </w:p>
        </w:tc>
        <w:tc>
          <w:tcPr>
            <w:tcW w:w="359"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3"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306</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4</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4</w:t>
            </w:r>
          </w:p>
        </w:tc>
        <w:tc>
          <w:tcPr>
            <w:tcW w:w="5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blHeader/>
        </w:trPr>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24</w:t>
            </w:r>
          </w:p>
        </w:tc>
        <w:tc>
          <w:tcPr>
            <w:tcW w:w="58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外科护理</w:t>
            </w:r>
          </w:p>
        </w:tc>
        <w:tc>
          <w:tcPr>
            <w:tcW w:w="510"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专业核心课</w:t>
            </w:r>
          </w:p>
        </w:tc>
        <w:tc>
          <w:tcPr>
            <w:tcW w:w="36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必修</w:t>
            </w:r>
          </w:p>
        </w:tc>
        <w:tc>
          <w:tcPr>
            <w:tcW w:w="341"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3.4</w:t>
            </w:r>
          </w:p>
        </w:tc>
        <w:tc>
          <w:tcPr>
            <w:tcW w:w="359"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3"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180</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2</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4</w:t>
            </w:r>
          </w:p>
        </w:tc>
        <w:tc>
          <w:tcPr>
            <w:tcW w:w="5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blHeader/>
        </w:trPr>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25</w:t>
            </w:r>
          </w:p>
        </w:tc>
        <w:tc>
          <w:tcPr>
            <w:tcW w:w="58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妇产科护理</w:t>
            </w:r>
          </w:p>
        </w:tc>
        <w:tc>
          <w:tcPr>
            <w:tcW w:w="510"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专业核心课</w:t>
            </w:r>
          </w:p>
        </w:tc>
        <w:tc>
          <w:tcPr>
            <w:tcW w:w="36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必修</w:t>
            </w:r>
          </w:p>
        </w:tc>
        <w:tc>
          <w:tcPr>
            <w:tcW w:w="341"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4</w:t>
            </w:r>
          </w:p>
        </w:tc>
        <w:tc>
          <w:tcPr>
            <w:tcW w:w="359"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3"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126</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5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blHeader/>
        </w:trPr>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26</w:t>
            </w:r>
          </w:p>
        </w:tc>
        <w:tc>
          <w:tcPr>
            <w:tcW w:w="58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儿科护理</w:t>
            </w:r>
          </w:p>
        </w:tc>
        <w:tc>
          <w:tcPr>
            <w:tcW w:w="510"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专业核心课</w:t>
            </w:r>
          </w:p>
        </w:tc>
        <w:tc>
          <w:tcPr>
            <w:tcW w:w="36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必修</w:t>
            </w:r>
          </w:p>
        </w:tc>
        <w:tc>
          <w:tcPr>
            <w:tcW w:w="341"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4</w:t>
            </w:r>
          </w:p>
        </w:tc>
        <w:tc>
          <w:tcPr>
            <w:tcW w:w="359"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3"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126</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4</w:t>
            </w:r>
          </w:p>
        </w:tc>
        <w:tc>
          <w:tcPr>
            <w:tcW w:w="5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blHeader/>
        </w:trPr>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27</w:t>
            </w:r>
          </w:p>
        </w:tc>
        <w:tc>
          <w:tcPr>
            <w:tcW w:w="58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心理护理</w:t>
            </w:r>
          </w:p>
        </w:tc>
        <w:tc>
          <w:tcPr>
            <w:tcW w:w="510"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公共基础课</w:t>
            </w:r>
          </w:p>
        </w:tc>
        <w:tc>
          <w:tcPr>
            <w:tcW w:w="36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选修</w:t>
            </w:r>
          </w:p>
        </w:tc>
        <w:tc>
          <w:tcPr>
            <w:tcW w:w="341"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35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1</w:t>
            </w:r>
          </w:p>
        </w:tc>
        <w:tc>
          <w:tcPr>
            <w:tcW w:w="283"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36</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2</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5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blHeader/>
        </w:trPr>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28</w:t>
            </w:r>
          </w:p>
        </w:tc>
        <w:tc>
          <w:tcPr>
            <w:tcW w:w="58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精神传染</w:t>
            </w:r>
          </w:p>
        </w:tc>
        <w:tc>
          <w:tcPr>
            <w:tcW w:w="510"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专业核心课</w:t>
            </w:r>
          </w:p>
        </w:tc>
        <w:tc>
          <w:tcPr>
            <w:tcW w:w="36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必修</w:t>
            </w:r>
          </w:p>
        </w:tc>
        <w:tc>
          <w:tcPr>
            <w:tcW w:w="341"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35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4</w:t>
            </w:r>
          </w:p>
        </w:tc>
        <w:tc>
          <w:tcPr>
            <w:tcW w:w="283"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90</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2</w:t>
            </w:r>
          </w:p>
        </w:tc>
        <w:tc>
          <w:tcPr>
            <w:tcW w:w="5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blHeader/>
        </w:trPr>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29</w:t>
            </w:r>
          </w:p>
        </w:tc>
        <w:tc>
          <w:tcPr>
            <w:tcW w:w="58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急救护理技术</w:t>
            </w:r>
          </w:p>
        </w:tc>
        <w:tc>
          <w:tcPr>
            <w:tcW w:w="510"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专业技能方向课</w:t>
            </w:r>
          </w:p>
        </w:tc>
        <w:tc>
          <w:tcPr>
            <w:tcW w:w="36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必修</w:t>
            </w:r>
          </w:p>
        </w:tc>
        <w:tc>
          <w:tcPr>
            <w:tcW w:w="341"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35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4</w:t>
            </w:r>
          </w:p>
        </w:tc>
        <w:tc>
          <w:tcPr>
            <w:tcW w:w="283"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36</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2</w:t>
            </w:r>
          </w:p>
        </w:tc>
        <w:tc>
          <w:tcPr>
            <w:tcW w:w="5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blHeader/>
        </w:trPr>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30</w:t>
            </w:r>
          </w:p>
        </w:tc>
        <w:tc>
          <w:tcPr>
            <w:tcW w:w="58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社区护理</w:t>
            </w:r>
          </w:p>
        </w:tc>
        <w:tc>
          <w:tcPr>
            <w:tcW w:w="510"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专业技能方向课</w:t>
            </w:r>
          </w:p>
        </w:tc>
        <w:tc>
          <w:tcPr>
            <w:tcW w:w="36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必修</w:t>
            </w:r>
          </w:p>
        </w:tc>
        <w:tc>
          <w:tcPr>
            <w:tcW w:w="341"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35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4</w:t>
            </w:r>
          </w:p>
        </w:tc>
        <w:tc>
          <w:tcPr>
            <w:tcW w:w="283"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36</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2</w:t>
            </w:r>
          </w:p>
        </w:tc>
        <w:tc>
          <w:tcPr>
            <w:tcW w:w="5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blHeader/>
        </w:trPr>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31</w:t>
            </w:r>
          </w:p>
        </w:tc>
        <w:tc>
          <w:tcPr>
            <w:tcW w:w="58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中医护理</w:t>
            </w:r>
          </w:p>
        </w:tc>
        <w:tc>
          <w:tcPr>
            <w:tcW w:w="510"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专业拓展课</w:t>
            </w:r>
          </w:p>
        </w:tc>
        <w:tc>
          <w:tcPr>
            <w:tcW w:w="36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选修</w:t>
            </w:r>
          </w:p>
        </w:tc>
        <w:tc>
          <w:tcPr>
            <w:tcW w:w="341"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35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4</w:t>
            </w:r>
          </w:p>
        </w:tc>
        <w:tc>
          <w:tcPr>
            <w:tcW w:w="283"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36</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5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0" w:hRule="atLeast"/>
          <w:tblHeader/>
        </w:trPr>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32</w:t>
            </w:r>
          </w:p>
        </w:tc>
        <w:tc>
          <w:tcPr>
            <w:tcW w:w="58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五官科护理</w:t>
            </w:r>
          </w:p>
        </w:tc>
        <w:tc>
          <w:tcPr>
            <w:tcW w:w="510"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专业拓展课</w:t>
            </w:r>
          </w:p>
        </w:tc>
        <w:tc>
          <w:tcPr>
            <w:tcW w:w="36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选修</w:t>
            </w:r>
          </w:p>
        </w:tc>
        <w:tc>
          <w:tcPr>
            <w:tcW w:w="341"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35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4</w:t>
            </w:r>
          </w:p>
        </w:tc>
        <w:tc>
          <w:tcPr>
            <w:tcW w:w="283"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36</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2</w:t>
            </w:r>
          </w:p>
        </w:tc>
        <w:tc>
          <w:tcPr>
            <w:tcW w:w="5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0" w:hRule="atLeast"/>
          <w:tblHeader/>
        </w:trPr>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33</w:t>
            </w:r>
          </w:p>
        </w:tc>
        <w:tc>
          <w:tcPr>
            <w:tcW w:w="58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遗传与优生</w:t>
            </w:r>
          </w:p>
        </w:tc>
        <w:tc>
          <w:tcPr>
            <w:tcW w:w="510"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专业拓展课</w:t>
            </w:r>
          </w:p>
        </w:tc>
        <w:tc>
          <w:tcPr>
            <w:tcW w:w="36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选修</w:t>
            </w:r>
          </w:p>
        </w:tc>
        <w:tc>
          <w:tcPr>
            <w:tcW w:w="341"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35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3</w:t>
            </w:r>
          </w:p>
        </w:tc>
        <w:tc>
          <w:tcPr>
            <w:tcW w:w="283"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36</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2</w:t>
            </w:r>
          </w:p>
        </w:tc>
        <w:tc>
          <w:tcPr>
            <w:tcW w:w="282" w:type="pc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5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60" w:hRule="atLeast"/>
          <w:tblHeader/>
        </w:trPr>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34</w:t>
            </w:r>
          </w:p>
        </w:tc>
        <w:tc>
          <w:tcPr>
            <w:tcW w:w="58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老年护理</w:t>
            </w:r>
          </w:p>
        </w:tc>
        <w:tc>
          <w:tcPr>
            <w:tcW w:w="510"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专业技能方向课</w:t>
            </w:r>
          </w:p>
        </w:tc>
        <w:tc>
          <w:tcPr>
            <w:tcW w:w="36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必修</w:t>
            </w:r>
          </w:p>
        </w:tc>
        <w:tc>
          <w:tcPr>
            <w:tcW w:w="341"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35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283"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72</w:t>
            </w:r>
          </w:p>
        </w:tc>
        <w:tc>
          <w:tcPr>
            <w:tcW w:w="282"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282"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5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0" w:hRule="atLeast"/>
          <w:tblHeader/>
        </w:trPr>
        <w:tc>
          <w:tcPr>
            <w:tcW w:w="2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35</w:t>
            </w:r>
          </w:p>
        </w:tc>
        <w:tc>
          <w:tcPr>
            <w:tcW w:w="58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bdr w:val="none" w:color="auto" w:sz="0" w:space="0"/>
                <w:lang w:val="en-US" w:eastAsia="zh-CN" w:bidi="ar"/>
              </w:rPr>
              <w:t>营养与膳食</w:t>
            </w:r>
          </w:p>
        </w:tc>
        <w:tc>
          <w:tcPr>
            <w:tcW w:w="510"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专业拓展课</w:t>
            </w:r>
          </w:p>
        </w:tc>
        <w:tc>
          <w:tcPr>
            <w:tcW w:w="36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选修</w:t>
            </w:r>
          </w:p>
        </w:tc>
        <w:tc>
          <w:tcPr>
            <w:tcW w:w="341"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35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283"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36</w:t>
            </w:r>
          </w:p>
        </w:tc>
        <w:tc>
          <w:tcPr>
            <w:tcW w:w="282"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282"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282"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56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c>
          <w:tcPr>
            <w:tcW w:w="284" w:type="pct"/>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r>
    </w:tbl>
    <w:p>
      <w:pPr>
        <w:rPr>
          <w:rFonts w:hint="eastAsia"/>
          <w:lang w:val="en-US" w:eastAsia="zh-CN"/>
        </w:rPr>
      </w:pPr>
    </w:p>
    <w:p>
      <w:pPr>
        <w:pStyle w:val="2"/>
        <w:bidi w:val="0"/>
        <w:spacing w:line="360" w:lineRule="auto"/>
        <w:rPr>
          <w:rFonts w:hint="eastAsia"/>
          <w:lang w:val="en-US" w:eastAsia="zh-CN"/>
        </w:rPr>
      </w:pPr>
      <w:r>
        <w:rPr>
          <w:rFonts w:hint="eastAsia"/>
          <w:lang w:val="en-US" w:eastAsia="zh-CN"/>
        </w:rPr>
        <w:t>八、实施保障</w:t>
      </w:r>
    </w:p>
    <w:p>
      <w:pPr>
        <w:pStyle w:val="3"/>
        <w:bidi w:val="0"/>
        <w:spacing w:line="360" w:lineRule="auto"/>
        <w:rPr>
          <w:rFonts w:hint="eastAsia"/>
          <w:lang w:val="en-US" w:eastAsia="zh-CN"/>
        </w:rPr>
      </w:pPr>
      <w:r>
        <w:rPr>
          <w:rFonts w:hint="eastAsia"/>
          <w:lang w:val="en-US" w:eastAsia="zh-CN"/>
        </w:rPr>
        <w:t>（一）师资队伍</w:t>
      </w:r>
    </w:p>
    <w:p>
      <w:pPr>
        <w:adjustRightInd w:val="0"/>
        <w:snapToGrid w:val="0"/>
        <w:spacing w:line="360" w:lineRule="auto"/>
        <w:ind w:firstLine="560" w:firstLineChars="200"/>
        <w:jc w:val="left"/>
        <w:rPr>
          <w:rFonts w:hint="eastAsia" w:ascii="宋体" w:hAnsi="宋体"/>
          <w:sz w:val="28"/>
          <w:szCs w:val="28"/>
        </w:rPr>
      </w:pPr>
      <w:r>
        <w:rPr>
          <w:rFonts w:hint="eastAsia" w:ascii="宋体" w:hAnsi="宋体"/>
          <w:sz w:val="28"/>
          <w:szCs w:val="28"/>
        </w:rPr>
        <w:t>1.队伍结构</w:t>
      </w:r>
    </w:p>
    <w:p>
      <w:pPr>
        <w:adjustRightInd w:val="0"/>
        <w:snapToGrid w:val="0"/>
        <w:spacing w:line="360" w:lineRule="auto"/>
        <w:ind w:firstLine="560" w:firstLineChars="200"/>
        <w:jc w:val="left"/>
        <w:rPr>
          <w:rFonts w:hint="eastAsia" w:ascii="宋体" w:hAnsi="宋体"/>
          <w:sz w:val="28"/>
          <w:szCs w:val="28"/>
        </w:rPr>
      </w:pPr>
      <w:r>
        <w:rPr>
          <w:rFonts w:hint="eastAsia" w:ascii="宋体" w:hAnsi="宋体"/>
          <w:sz w:val="28"/>
          <w:szCs w:val="28"/>
        </w:rPr>
        <w:t>学生数与本专业专任教师数比例不高于</w:t>
      </w:r>
      <w:r>
        <w:rPr>
          <w:rFonts w:hint="eastAsia" w:ascii="宋体" w:hAnsi="宋体"/>
          <w:sz w:val="28"/>
          <w:szCs w:val="28"/>
          <w:lang w:val="en-US" w:eastAsia="zh-CN"/>
        </w:rPr>
        <w:t>30</w:t>
      </w:r>
      <w:r>
        <w:rPr>
          <w:rFonts w:hint="eastAsia" w:ascii="宋体" w:hAnsi="宋体"/>
          <w:sz w:val="28"/>
          <w:szCs w:val="28"/>
          <w:lang w:eastAsia="zh-CN"/>
        </w:rPr>
        <w:t>：</w:t>
      </w:r>
      <w:r>
        <w:rPr>
          <w:rFonts w:hint="eastAsia" w:ascii="宋体" w:hAnsi="宋体"/>
          <w:sz w:val="28"/>
          <w:szCs w:val="28"/>
        </w:rPr>
        <w:t>1,</w:t>
      </w:r>
      <w:r>
        <w:rPr>
          <w:rFonts w:hint="eastAsia" w:ascii="宋体" w:hAnsi="宋体"/>
          <w:sz w:val="28"/>
          <w:szCs w:val="28"/>
          <w:lang w:eastAsia="zh-CN"/>
        </w:rPr>
        <w:t>“</w:t>
      </w:r>
      <w:r>
        <w:rPr>
          <w:rFonts w:hint="eastAsia" w:ascii="宋体" w:hAnsi="宋体"/>
          <w:sz w:val="28"/>
          <w:szCs w:val="28"/>
        </w:rPr>
        <w:t>双师</w:t>
      </w:r>
      <w:r>
        <w:rPr>
          <w:rFonts w:hint="eastAsia" w:ascii="宋体" w:hAnsi="宋体"/>
          <w:sz w:val="28"/>
          <w:szCs w:val="28"/>
          <w:lang w:val="en-US" w:eastAsia="zh-CN"/>
        </w:rPr>
        <w:t>型</w:t>
      </w:r>
      <w:r>
        <w:rPr>
          <w:rFonts w:hint="eastAsia" w:ascii="宋体" w:hAnsi="宋体"/>
          <w:sz w:val="28"/>
          <w:szCs w:val="28"/>
          <w:lang w:eastAsia="zh-CN"/>
        </w:rPr>
        <w:t>”</w:t>
      </w:r>
      <w:r>
        <w:rPr>
          <w:rFonts w:hint="eastAsia" w:ascii="宋体" w:hAnsi="宋体"/>
          <w:sz w:val="28"/>
          <w:szCs w:val="28"/>
        </w:rPr>
        <w:t>教师占专业教师比例一般不低于</w:t>
      </w:r>
      <w:r>
        <w:rPr>
          <w:rFonts w:hint="eastAsia" w:ascii="宋体" w:hAnsi="宋体"/>
          <w:sz w:val="28"/>
          <w:szCs w:val="28"/>
          <w:lang w:val="en-US" w:eastAsia="zh-CN"/>
        </w:rPr>
        <w:t>4</w:t>
      </w:r>
      <w:r>
        <w:rPr>
          <w:rFonts w:hint="eastAsia" w:ascii="宋体" w:hAnsi="宋体"/>
          <w:sz w:val="28"/>
          <w:szCs w:val="28"/>
        </w:rPr>
        <w:t>0%</w:t>
      </w:r>
      <w:r>
        <w:rPr>
          <w:rFonts w:hint="eastAsia" w:ascii="宋体" w:hAnsi="宋体"/>
          <w:sz w:val="28"/>
          <w:szCs w:val="28"/>
          <w:lang w:eastAsia="zh-CN"/>
        </w:rPr>
        <w:t>，</w:t>
      </w:r>
      <w:r>
        <w:rPr>
          <w:rFonts w:hint="eastAsia" w:ascii="宋体" w:hAnsi="宋体"/>
          <w:sz w:val="28"/>
          <w:szCs w:val="28"/>
        </w:rPr>
        <w:t>专任教师队伍要考虑职称、年龄</w:t>
      </w:r>
      <w:r>
        <w:rPr>
          <w:rFonts w:hint="eastAsia" w:ascii="宋体" w:hAnsi="宋体"/>
          <w:sz w:val="28"/>
          <w:szCs w:val="28"/>
          <w:lang w:eastAsia="zh-CN"/>
        </w:rPr>
        <w:t>，</w:t>
      </w:r>
      <w:r>
        <w:rPr>
          <w:rFonts w:hint="eastAsia" w:ascii="宋体" w:hAnsi="宋体"/>
          <w:sz w:val="28"/>
          <w:szCs w:val="28"/>
        </w:rPr>
        <w:t>形成合理的梯队结构。</w:t>
      </w:r>
    </w:p>
    <w:p>
      <w:pPr>
        <w:adjustRightInd w:val="0"/>
        <w:snapToGrid w:val="0"/>
        <w:spacing w:line="360" w:lineRule="auto"/>
        <w:ind w:firstLine="560" w:firstLineChars="200"/>
        <w:jc w:val="left"/>
        <w:rPr>
          <w:rFonts w:hint="eastAsia" w:ascii="宋体" w:hAnsi="宋体"/>
          <w:sz w:val="28"/>
          <w:szCs w:val="28"/>
        </w:rPr>
      </w:pPr>
      <w:r>
        <w:rPr>
          <w:rFonts w:hint="eastAsia" w:ascii="宋体" w:hAnsi="宋体"/>
          <w:sz w:val="28"/>
          <w:szCs w:val="28"/>
          <w:lang w:val="en-US" w:eastAsia="zh-CN"/>
        </w:rPr>
        <w:t>2.专任教师</w:t>
      </w:r>
    </w:p>
    <w:p>
      <w:pPr>
        <w:adjustRightInd w:val="0"/>
        <w:snapToGrid w:val="0"/>
        <w:spacing w:line="360" w:lineRule="auto"/>
        <w:ind w:firstLine="560" w:firstLineChars="200"/>
        <w:jc w:val="left"/>
        <w:rPr>
          <w:rFonts w:hint="eastAsia" w:ascii="宋体" w:hAnsi="宋体"/>
          <w:sz w:val="28"/>
          <w:szCs w:val="28"/>
        </w:rPr>
      </w:pPr>
      <w:r>
        <w:rPr>
          <w:rFonts w:hint="eastAsia" w:ascii="宋体" w:hAnsi="宋体"/>
          <w:sz w:val="28"/>
          <w:szCs w:val="28"/>
        </w:rPr>
        <w:t>专任教师应具有</w:t>
      </w:r>
      <w:r>
        <w:rPr>
          <w:rFonts w:hint="eastAsia" w:ascii="宋体" w:hAnsi="宋体"/>
          <w:sz w:val="28"/>
          <w:szCs w:val="28"/>
          <w:lang w:val="en-US" w:eastAsia="zh-CN"/>
        </w:rPr>
        <w:t>中职</w:t>
      </w:r>
      <w:r>
        <w:rPr>
          <w:rFonts w:hint="eastAsia" w:ascii="宋体" w:hAnsi="宋体"/>
          <w:sz w:val="28"/>
          <w:szCs w:val="28"/>
        </w:rPr>
        <w:t>教师资格；有理想信念、有道德情操、有扎实学识、有仁爱之心；具有护理相关专业本科及以上学历；具有扎实的本专业相关理论功底和实践能力；具有较强信息化教学能力</w:t>
      </w:r>
      <w:r>
        <w:rPr>
          <w:rFonts w:hint="eastAsia" w:ascii="宋体" w:hAnsi="宋体"/>
          <w:sz w:val="28"/>
          <w:szCs w:val="28"/>
          <w:lang w:eastAsia="zh-CN"/>
        </w:rPr>
        <w:t>，</w:t>
      </w:r>
      <w:r>
        <w:rPr>
          <w:rFonts w:hint="eastAsia" w:ascii="宋体" w:hAnsi="宋体"/>
          <w:sz w:val="28"/>
          <w:szCs w:val="28"/>
        </w:rPr>
        <w:t>能够开展课程教学改革和科学研究。</w:t>
      </w:r>
    </w:p>
    <w:p>
      <w:pPr>
        <w:adjustRightInd w:val="0"/>
        <w:snapToGrid w:val="0"/>
        <w:spacing w:line="360" w:lineRule="auto"/>
        <w:ind w:firstLine="560" w:firstLineChars="200"/>
        <w:jc w:val="left"/>
        <w:rPr>
          <w:rFonts w:hint="eastAsia" w:ascii="宋体" w:hAnsi="宋体"/>
          <w:sz w:val="28"/>
          <w:szCs w:val="28"/>
        </w:rPr>
      </w:pPr>
      <w:r>
        <w:rPr>
          <w:rFonts w:hint="eastAsia" w:ascii="宋体" w:hAnsi="宋体"/>
          <w:sz w:val="28"/>
          <w:szCs w:val="28"/>
        </w:rPr>
        <w:t>3.专业带头人</w:t>
      </w:r>
    </w:p>
    <w:p>
      <w:pPr>
        <w:adjustRightInd w:val="0"/>
        <w:snapToGrid w:val="0"/>
        <w:spacing w:line="360" w:lineRule="auto"/>
        <w:ind w:firstLine="560" w:firstLineChars="200"/>
        <w:jc w:val="left"/>
        <w:rPr>
          <w:rFonts w:hint="eastAsia" w:ascii="宋体" w:hAnsi="宋体"/>
          <w:sz w:val="28"/>
          <w:szCs w:val="28"/>
        </w:rPr>
      </w:pPr>
      <w:r>
        <w:rPr>
          <w:rFonts w:hint="eastAsia" w:ascii="宋体" w:hAnsi="宋体"/>
          <w:sz w:val="28"/>
          <w:szCs w:val="28"/>
        </w:rPr>
        <w:t>专业带头人原则上应具有副高及以上职称</w:t>
      </w:r>
      <w:r>
        <w:rPr>
          <w:rFonts w:hint="eastAsia" w:ascii="宋体" w:hAnsi="宋体"/>
          <w:sz w:val="28"/>
          <w:szCs w:val="28"/>
          <w:lang w:eastAsia="zh-CN"/>
        </w:rPr>
        <w:t>，</w:t>
      </w:r>
      <w:r>
        <w:rPr>
          <w:rFonts w:hint="eastAsia" w:ascii="宋体" w:hAnsi="宋体"/>
          <w:sz w:val="28"/>
          <w:szCs w:val="28"/>
        </w:rPr>
        <w:t>能够较好地把握</w:t>
      </w:r>
      <w:r>
        <w:rPr>
          <w:rFonts w:hint="eastAsia" w:ascii="宋体" w:hAnsi="宋体"/>
          <w:sz w:val="28"/>
          <w:szCs w:val="28"/>
          <w:lang w:val="en-US" w:eastAsia="zh-CN"/>
        </w:rPr>
        <w:t>国内</w:t>
      </w:r>
      <w:r>
        <w:rPr>
          <w:rFonts w:hint="eastAsia" w:ascii="宋体" w:hAnsi="宋体"/>
          <w:sz w:val="28"/>
          <w:szCs w:val="28"/>
        </w:rPr>
        <w:t>护理行业、专业发展</w:t>
      </w:r>
      <w:r>
        <w:rPr>
          <w:rFonts w:hint="eastAsia" w:ascii="宋体" w:hAnsi="宋体"/>
          <w:sz w:val="28"/>
          <w:szCs w:val="28"/>
          <w:lang w:eastAsia="zh-CN"/>
        </w:rPr>
        <w:t>，</w:t>
      </w:r>
      <w:r>
        <w:rPr>
          <w:rFonts w:hint="eastAsia" w:ascii="宋体" w:hAnsi="宋体"/>
          <w:sz w:val="28"/>
          <w:szCs w:val="28"/>
        </w:rPr>
        <w:t>能广泛联系行业</w:t>
      </w:r>
      <w:r>
        <w:rPr>
          <w:rFonts w:hint="eastAsia" w:ascii="宋体" w:hAnsi="宋体"/>
          <w:sz w:val="28"/>
          <w:szCs w:val="28"/>
          <w:lang w:val="en-US" w:eastAsia="zh-CN"/>
        </w:rPr>
        <w:t>医疗机构，</w:t>
      </w:r>
      <w:r>
        <w:rPr>
          <w:rFonts w:hint="eastAsia" w:ascii="宋体" w:hAnsi="宋体"/>
          <w:sz w:val="28"/>
          <w:szCs w:val="28"/>
        </w:rPr>
        <w:t>了解行业</w:t>
      </w:r>
      <w:r>
        <w:rPr>
          <w:rFonts w:hint="eastAsia" w:ascii="宋体" w:hAnsi="宋体"/>
          <w:sz w:val="28"/>
          <w:szCs w:val="28"/>
          <w:lang w:val="en-US" w:eastAsia="zh-CN"/>
        </w:rPr>
        <w:t>医疗机构</w:t>
      </w:r>
      <w:r>
        <w:rPr>
          <w:rFonts w:hint="eastAsia" w:ascii="宋体" w:hAnsi="宋体"/>
          <w:sz w:val="28"/>
          <w:szCs w:val="28"/>
        </w:rPr>
        <w:t>对本专业人才的需求实际</w:t>
      </w:r>
      <w:r>
        <w:rPr>
          <w:rFonts w:hint="eastAsia" w:ascii="宋体" w:hAnsi="宋体"/>
          <w:sz w:val="28"/>
          <w:szCs w:val="28"/>
          <w:lang w:eastAsia="zh-CN"/>
        </w:rPr>
        <w:t>，</w:t>
      </w:r>
      <w:r>
        <w:rPr>
          <w:rFonts w:hint="eastAsia" w:ascii="宋体" w:hAnsi="宋体"/>
          <w:sz w:val="28"/>
          <w:szCs w:val="28"/>
        </w:rPr>
        <w:t>教学设计、专业研究能力强</w:t>
      </w:r>
      <w:r>
        <w:rPr>
          <w:rFonts w:hint="eastAsia" w:ascii="宋体" w:hAnsi="宋体"/>
          <w:sz w:val="28"/>
          <w:szCs w:val="28"/>
          <w:lang w:eastAsia="zh-CN"/>
        </w:rPr>
        <w:t>，</w:t>
      </w:r>
      <w:r>
        <w:rPr>
          <w:rFonts w:hint="eastAsia" w:ascii="宋体" w:hAnsi="宋体"/>
          <w:sz w:val="28"/>
          <w:szCs w:val="28"/>
        </w:rPr>
        <w:t>组织开展教科研工作能力强</w:t>
      </w:r>
      <w:r>
        <w:rPr>
          <w:rFonts w:hint="eastAsia" w:ascii="宋体" w:hAnsi="宋体"/>
          <w:sz w:val="28"/>
          <w:szCs w:val="28"/>
          <w:lang w:eastAsia="zh-CN"/>
        </w:rPr>
        <w:t>，</w:t>
      </w:r>
      <w:r>
        <w:rPr>
          <w:rFonts w:hint="eastAsia" w:ascii="宋体" w:hAnsi="宋体"/>
          <w:sz w:val="28"/>
          <w:szCs w:val="28"/>
        </w:rPr>
        <w:t>在本区域或本领域具有一定的专业影响力。</w:t>
      </w:r>
    </w:p>
    <w:p>
      <w:pPr>
        <w:adjustRightInd w:val="0"/>
        <w:snapToGrid w:val="0"/>
        <w:spacing w:line="360" w:lineRule="auto"/>
        <w:ind w:firstLine="560" w:firstLineChars="200"/>
        <w:jc w:val="left"/>
        <w:rPr>
          <w:rFonts w:hint="eastAsia" w:ascii="宋体" w:hAnsi="宋体"/>
          <w:sz w:val="28"/>
          <w:szCs w:val="28"/>
        </w:rPr>
      </w:pPr>
      <w:r>
        <w:rPr>
          <w:rFonts w:hint="eastAsia" w:ascii="宋体" w:hAnsi="宋体"/>
          <w:sz w:val="28"/>
          <w:szCs w:val="28"/>
        </w:rPr>
        <w:t>4.兼职教师</w:t>
      </w:r>
    </w:p>
    <w:p>
      <w:pPr>
        <w:adjustRightInd w:val="0"/>
        <w:snapToGrid w:val="0"/>
        <w:spacing w:line="360" w:lineRule="auto"/>
        <w:ind w:firstLine="560" w:firstLineChars="200"/>
        <w:jc w:val="left"/>
        <w:rPr>
          <w:rFonts w:hint="eastAsia" w:ascii="宋体" w:hAnsi="宋体" w:eastAsia="宋体" w:cs="宋体"/>
          <w:b w:val="0"/>
          <w:bCs/>
        </w:rPr>
      </w:pPr>
      <w:r>
        <w:rPr>
          <w:rFonts w:hint="eastAsia" w:ascii="宋体" w:hAnsi="宋体"/>
          <w:sz w:val="28"/>
          <w:szCs w:val="28"/>
        </w:rPr>
        <w:t>兼职教师主要从本专业相关的</w:t>
      </w:r>
      <w:r>
        <w:rPr>
          <w:rFonts w:hint="eastAsia" w:ascii="宋体" w:hAnsi="宋体"/>
          <w:sz w:val="28"/>
          <w:szCs w:val="28"/>
          <w:lang w:val="en-US" w:eastAsia="zh-CN"/>
        </w:rPr>
        <w:t>医疗机构</w:t>
      </w:r>
      <w:r>
        <w:rPr>
          <w:rFonts w:hint="eastAsia" w:ascii="宋体" w:hAnsi="宋体"/>
          <w:sz w:val="28"/>
          <w:szCs w:val="28"/>
        </w:rPr>
        <w:t>聘任</w:t>
      </w:r>
      <w:r>
        <w:rPr>
          <w:rFonts w:hint="eastAsia" w:ascii="宋体" w:hAnsi="宋体"/>
          <w:sz w:val="28"/>
          <w:szCs w:val="28"/>
          <w:lang w:eastAsia="zh-CN"/>
        </w:rPr>
        <w:t>，</w:t>
      </w:r>
      <w:r>
        <w:rPr>
          <w:rFonts w:hint="eastAsia" w:ascii="宋体" w:hAnsi="宋体"/>
          <w:sz w:val="28"/>
          <w:szCs w:val="28"/>
        </w:rPr>
        <w:t>具备良好的思想政治素质、职业道德</w:t>
      </w:r>
      <w:r>
        <w:rPr>
          <w:rFonts w:hint="eastAsia" w:ascii="宋体" w:hAnsi="宋体"/>
          <w:sz w:val="28"/>
          <w:szCs w:val="28"/>
          <w:lang w:eastAsia="zh-CN"/>
        </w:rPr>
        <w:t>，</w:t>
      </w:r>
      <w:r>
        <w:rPr>
          <w:rFonts w:hint="eastAsia" w:ascii="宋体" w:hAnsi="宋体"/>
          <w:sz w:val="28"/>
          <w:szCs w:val="28"/>
        </w:rPr>
        <w:t>具有扎实的专业知识和丰富的实际工作经验</w:t>
      </w:r>
      <w:r>
        <w:rPr>
          <w:rFonts w:hint="eastAsia" w:ascii="宋体" w:hAnsi="宋体"/>
          <w:sz w:val="28"/>
          <w:szCs w:val="28"/>
          <w:lang w:eastAsia="zh-CN"/>
        </w:rPr>
        <w:t>，</w:t>
      </w:r>
      <w:r>
        <w:rPr>
          <w:rFonts w:hint="eastAsia" w:ascii="宋体" w:hAnsi="宋体"/>
          <w:sz w:val="28"/>
          <w:szCs w:val="28"/>
        </w:rPr>
        <w:t>具有中级及以上相关专业职称</w:t>
      </w:r>
      <w:r>
        <w:rPr>
          <w:rFonts w:hint="eastAsia" w:ascii="宋体" w:hAnsi="宋体"/>
          <w:sz w:val="28"/>
          <w:szCs w:val="28"/>
          <w:lang w:eastAsia="zh-CN"/>
        </w:rPr>
        <w:t>，</w:t>
      </w:r>
      <w:r>
        <w:rPr>
          <w:rFonts w:hint="eastAsia" w:ascii="宋体" w:hAnsi="宋体"/>
          <w:sz w:val="28"/>
          <w:szCs w:val="28"/>
        </w:rPr>
        <w:t>能承担专业课程教学、实习实训指导和学生职业发展规划指导等教学任务</w:t>
      </w:r>
      <w:r>
        <w:rPr>
          <w:rFonts w:hint="eastAsia" w:ascii="宋体" w:hAnsi="宋体" w:eastAsia="宋体" w:cs="宋体"/>
          <w:b w:val="0"/>
          <w:bCs/>
        </w:rPr>
        <w:t>。</w:t>
      </w:r>
    </w:p>
    <w:p>
      <w:pPr>
        <w:pStyle w:val="3"/>
        <w:numPr>
          <w:ilvl w:val="0"/>
          <w:numId w:val="0"/>
        </w:numPr>
        <w:bidi w:val="0"/>
        <w:spacing w:line="360" w:lineRule="auto"/>
        <w:ind w:left="0" w:leftChars="0" w:firstLine="0" w:firstLineChars="0"/>
        <w:rPr>
          <w:rFonts w:hint="eastAsia"/>
          <w:lang w:val="en-US" w:eastAsia="zh-CN"/>
        </w:rPr>
      </w:pPr>
      <w:r>
        <w:rPr>
          <w:rFonts w:hint="eastAsia" w:ascii="Arial" w:hAnsi="Arial" w:eastAsia="黑体" w:cstheme="minorBidi"/>
          <w:b/>
          <w:kern w:val="2"/>
          <w:sz w:val="32"/>
          <w:szCs w:val="24"/>
          <w:lang w:val="en-US" w:eastAsia="zh-CN" w:bidi="ar-SA"/>
        </w:rPr>
        <w:t>（</w:t>
      </w:r>
      <w:r>
        <w:rPr>
          <w:rFonts w:hint="eastAsia" w:cstheme="minorBidi"/>
          <w:b/>
          <w:kern w:val="2"/>
          <w:sz w:val="32"/>
          <w:szCs w:val="24"/>
          <w:lang w:val="en-US" w:eastAsia="zh-CN" w:bidi="ar-SA"/>
        </w:rPr>
        <w:t>二</w:t>
      </w:r>
      <w:r>
        <w:rPr>
          <w:rFonts w:hint="eastAsia" w:ascii="Arial" w:hAnsi="Arial" w:eastAsia="黑体" w:cstheme="minorBidi"/>
          <w:b/>
          <w:kern w:val="2"/>
          <w:sz w:val="32"/>
          <w:szCs w:val="24"/>
          <w:lang w:val="en-US" w:eastAsia="zh-CN" w:bidi="ar-SA"/>
        </w:rPr>
        <w:t>）</w:t>
      </w:r>
      <w:r>
        <w:rPr>
          <w:rFonts w:hint="eastAsia"/>
          <w:lang w:val="en-US" w:eastAsia="zh-CN"/>
        </w:rPr>
        <w:t>教学设施</w:t>
      </w:r>
    </w:p>
    <w:p>
      <w:pPr>
        <w:adjustRightInd w:val="0"/>
        <w:snapToGrid w:val="0"/>
        <w:spacing w:line="360" w:lineRule="auto"/>
        <w:ind w:firstLine="560" w:firstLineChars="200"/>
        <w:jc w:val="left"/>
        <w:rPr>
          <w:rFonts w:hint="eastAsia" w:ascii="宋体" w:hAnsi="宋体"/>
          <w:sz w:val="28"/>
          <w:szCs w:val="28"/>
        </w:rPr>
      </w:pPr>
      <w:r>
        <w:rPr>
          <w:rFonts w:hint="eastAsia" w:ascii="宋体" w:hAnsi="宋体"/>
          <w:sz w:val="28"/>
          <w:szCs w:val="28"/>
        </w:rPr>
        <w:t>教学设施主要包括能够满足正常的课程教学、校内实训室和校外实</w:t>
      </w:r>
      <w:r>
        <w:rPr>
          <w:rFonts w:hint="eastAsia" w:ascii="宋体" w:hAnsi="宋体"/>
          <w:sz w:val="28"/>
          <w:szCs w:val="28"/>
          <w:lang w:val="en-US" w:eastAsia="zh-CN"/>
        </w:rPr>
        <w:t>习基地</w:t>
      </w:r>
      <w:r>
        <w:rPr>
          <w:rFonts w:hint="eastAsia" w:ascii="宋体" w:hAnsi="宋体"/>
          <w:sz w:val="28"/>
          <w:szCs w:val="28"/>
        </w:rPr>
        <w:t>等。</w:t>
      </w:r>
    </w:p>
    <w:p>
      <w:pPr>
        <w:adjustRightInd w:val="0"/>
        <w:snapToGrid w:val="0"/>
        <w:spacing w:line="360" w:lineRule="auto"/>
        <w:ind w:firstLine="560" w:firstLineChars="200"/>
        <w:jc w:val="left"/>
        <w:rPr>
          <w:rFonts w:hint="eastAsia" w:ascii="宋体" w:hAnsi="宋体"/>
          <w:sz w:val="28"/>
          <w:szCs w:val="28"/>
        </w:rPr>
      </w:pPr>
      <w:r>
        <w:rPr>
          <w:rFonts w:hint="eastAsia" w:ascii="宋体" w:hAnsi="宋体"/>
          <w:sz w:val="28"/>
          <w:szCs w:val="28"/>
        </w:rPr>
        <w:t>1.专业</w:t>
      </w:r>
      <w:r>
        <w:rPr>
          <w:rFonts w:hint="eastAsia" w:ascii="宋体" w:hAnsi="宋体"/>
          <w:sz w:val="28"/>
          <w:szCs w:val="28"/>
          <w:lang w:eastAsia="zh-CN"/>
        </w:rPr>
        <w:t>教师</w:t>
      </w:r>
      <w:r>
        <w:rPr>
          <w:rFonts w:hint="eastAsia" w:ascii="宋体" w:hAnsi="宋体"/>
          <w:sz w:val="28"/>
          <w:szCs w:val="28"/>
        </w:rPr>
        <w:t>基本条件</w:t>
      </w:r>
    </w:p>
    <w:p>
      <w:pPr>
        <w:adjustRightInd w:val="0"/>
        <w:snapToGrid w:val="0"/>
        <w:spacing w:line="360" w:lineRule="auto"/>
        <w:ind w:firstLine="560" w:firstLineChars="200"/>
        <w:jc w:val="left"/>
        <w:rPr>
          <w:rFonts w:hint="eastAsia" w:ascii="宋体" w:hAnsi="宋体"/>
          <w:sz w:val="28"/>
          <w:szCs w:val="28"/>
        </w:rPr>
      </w:pPr>
      <w:r>
        <w:rPr>
          <w:rFonts w:hint="eastAsia" w:ascii="宋体" w:hAnsi="宋体"/>
          <w:sz w:val="28"/>
          <w:szCs w:val="28"/>
        </w:rPr>
        <w:t>专业教室一般配备</w:t>
      </w:r>
      <w:r>
        <w:rPr>
          <w:rFonts w:hint="eastAsia" w:ascii="宋体" w:hAnsi="宋体"/>
          <w:sz w:val="28"/>
          <w:szCs w:val="28"/>
          <w:lang w:val="en-US" w:eastAsia="zh-CN"/>
        </w:rPr>
        <w:t>多媒体智能黑板，</w:t>
      </w:r>
      <w:r>
        <w:rPr>
          <w:rFonts w:hint="eastAsia" w:ascii="宋体" w:hAnsi="宋体"/>
          <w:sz w:val="28"/>
          <w:szCs w:val="28"/>
        </w:rPr>
        <w:t>互联网接入</w:t>
      </w:r>
      <w:r>
        <w:rPr>
          <w:rFonts w:hint="eastAsia" w:ascii="宋体" w:hAnsi="宋体"/>
          <w:sz w:val="28"/>
          <w:szCs w:val="28"/>
          <w:lang w:eastAsia="zh-CN"/>
        </w:rPr>
        <w:t>，</w:t>
      </w:r>
      <w:r>
        <w:rPr>
          <w:rFonts w:hint="eastAsia" w:ascii="宋体" w:hAnsi="宋体"/>
          <w:sz w:val="28"/>
          <w:szCs w:val="28"/>
        </w:rPr>
        <w:t>并实施网络安全防护措施；安装应急照明装置并保持良好状态</w:t>
      </w:r>
      <w:r>
        <w:rPr>
          <w:rFonts w:hint="eastAsia" w:ascii="宋体" w:hAnsi="宋体"/>
          <w:sz w:val="28"/>
          <w:szCs w:val="28"/>
          <w:lang w:eastAsia="zh-CN"/>
        </w:rPr>
        <w:t>，</w:t>
      </w:r>
      <w:r>
        <w:rPr>
          <w:rFonts w:hint="eastAsia" w:ascii="宋体" w:hAnsi="宋体"/>
          <w:sz w:val="28"/>
          <w:szCs w:val="28"/>
        </w:rPr>
        <w:t>符合紧急疏散要求</w:t>
      </w:r>
      <w:r>
        <w:rPr>
          <w:rFonts w:hint="eastAsia" w:ascii="宋体" w:hAnsi="宋体"/>
          <w:sz w:val="28"/>
          <w:szCs w:val="28"/>
          <w:lang w:eastAsia="zh-CN"/>
        </w:rPr>
        <w:t>，</w:t>
      </w:r>
      <w:r>
        <w:rPr>
          <w:rFonts w:hint="eastAsia" w:ascii="宋体" w:hAnsi="宋体"/>
          <w:sz w:val="28"/>
          <w:szCs w:val="28"/>
        </w:rPr>
        <w:t>标志明显</w:t>
      </w:r>
      <w:r>
        <w:rPr>
          <w:rFonts w:hint="eastAsia" w:ascii="宋体" w:hAnsi="宋体"/>
          <w:sz w:val="28"/>
          <w:szCs w:val="28"/>
          <w:lang w:eastAsia="zh-CN"/>
        </w:rPr>
        <w:t>，</w:t>
      </w:r>
      <w:r>
        <w:rPr>
          <w:rFonts w:hint="eastAsia" w:ascii="宋体" w:hAnsi="宋体"/>
          <w:sz w:val="28"/>
          <w:szCs w:val="28"/>
        </w:rPr>
        <w:t>保持逃生通道畅通无阻。</w:t>
      </w:r>
    </w:p>
    <w:p>
      <w:pPr>
        <w:adjustRightInd w:val="0"/>
        <w:snapToGrid w:val="0"/>
        <w:spacing w:line="360" w:lineRule="auto"/>
        <w:ind w:firstLine="560" w:firstLineChars="200"/>
        <w:jc w:val="left"/>
        <w:rPr>
          <w:rFonts w:hint="eastAsia" w:ascii="宋体" w:hAnsi="宋体"/>
          <w:sz w:val="28"/>
          <w:szCs w:val="28"/>
        </w:rPr>
      </w:pPr>
      <w:r>
        <w:rPr>
          <w:rFonts w:hint="eastAsia" w:ascii="宋体" w:hAnsi="宋体"/>
          <w:sz w:val="28"/>
          <w:szCs w:val="28"/>
        </w:rPr>
        <w:t>2.校内实训室基本要求</w:t>
      </w:r>
    </w:p>
    <w:p>
      <w:pPr>
        <w:adjustRightInd w:val="0"/>
        <w:snapToGrid w:val="0"/>
        <w:spacing w:line="360" w:lineRule="auto"/>
        <w:ind w:firstLine="560" w:firstLineChars="200"/>
        <w:jc w:val="left"/>
        <w:rPr>
          <w:rFonts w:hint="eastAsia" w:ascii="宋体" w:hAnsi="宋体"/>
          <w:sz w:val="28"/>
          <w:szCs w:val="28"/>
        </w:rPr>
      </w:pPr>
      <w:r>
        <w:rPr>
          <w:rFonts w:hint="eastAsia" w:ascii="宋体" w:hAnsi="宋体"/>
          <w:sz w:val="28"/>
          <w:szCs w:val="28"/>
          <w:lang w:eastAsia="zh-CN"/>
        </w:rPr>
        <w:t>（</w:t>
      </w:r>
      <w:r>
        <w:rPr>
          <w:rFonts w:hint="eastAsia" w:ascii="宋体" w:hAnsi="宋体"/>
          <w:sz w:val="28"/>
          <w:szCs w:val="28"/>
        </w:rPr>
        <w:t>1</w:t>
      </w:r>
      <w:r>
        <w:rPr>
          <w:rFonts w:hint="eastAsia" w:ascii="宋体" w:hAnsi="宋体"/>
          <w:sz w:val="28"/>
          <w:szCs w:val="28"/>
          <w:lang w:eastAsia="zh-CN"/>
        </w:rPr>
        <w:t>）</w:t>
      </w:r>
      <w:r>
        <w:rPr>
          <w:rFonts w:hint="eastAsia" w:ascii="宋体" w:hAnsi="宋体"/>
          <w:sz w:val="28"/>
          <w:szCs w:val="28"/>
        </w:rPr>
        <w:t>基本护理技术实训室。</w:t>
      </w:r>
    </w:p>
    <w:p>
      <w:pPr>
        <w:adjustRightInd w:val="0"/>
        <w:snapToGrid w:val="0"/>
        <w:spacing w:line="360" w:lineRule="auto"/>
        <w:ind w:firstLine="560" w:firstLineChars="200"/>
        <w:jc w:val="left"/>
        <w:rPr>
          <w:rFonts w:hint="eastAsia" w:ascii="宋体" w:hAnsi="宋体"/>
          <w:sz w:val="28"/>
          <w:szCs w:val="28"/>
        </w:rPr>
      </w:pPr>
      <w:r>
        <w:rPr>
          <w:rFonts w:hint="eastAsia" w:ascii="宋体" w:hAnsi="宋体"/>
          <w:sz w:val="28"/>
          <w:szCs w:val="28"/>
        </w:rPr>
        <w:t>基本护理技术实训室应配备备用床、麻醉床、多功能病床、多功能护理人、鼻饲模型、导尿及灌肠模型、各类给药模型等。</w:t>
      </w:r>
    </w:p>
    <w:p>
      <w:pPr>
        <w:adjustRightInd w:val="0"/>
        <w:snapToGrid w:val="0"/>
        <w:spacing w:line="360" w:lineRule="auto"/>
        <w:ind w:firstLine="560" w:firstLineChars="200"/>
        <w:jc w:val="left"/>
        <w:rPr>
          <w:rFonts w:hint="eastAsia" w:ascii="宋体" w:hAnsi="宋体"/>
          <w:sz w:val="28"/>
          <w:szCs w:val="28"/>
        </w:rPr>
      </w:pPr>
      <w:r>
        <w:rPr>
          <w:rFonts w:hint="eastAsia" w:ascii="宋体" w:hAnsi="宋体"/>
          <w:sz w:val="28"/>
          <w:szCs w:val="28"/>
          <w:lang w:eastAsia="zh-CN"/>
        </w:rPr>
        <w:t>（</w:t>
      </w:r>
      <w:r>
        <w:rPr>
          <w:rFonts w:hint="eastAsia" w:ascii="宋体" w:hAnsi="宋体"/>
          <w:sz w:val="28"/>
          <w:szCs w:val="28"/>
        </w:rPr>
        <w:t>2</w:t>
      </w:r>
      <w:r>
        <w:rPr>
          <w:rFonts w:hint="eastAsia" w:ascii="宋体" w:hAnsi="宋体"/>
          <w:sz w:val="28"/>
          <w:szCs w:val="28"/>
          <w:lang w:eastAsia="zh-CN"/>
        </w:rPr>
        <w:t>）</w:t>
      </w:r>
      <w:r>
        <w:rPr>
          <w:rFonts w:hint="eastAsia" w:ascii="宋体" w:hAnsi="宋体"/>
          <w:sz w:val="28"/>
          <w:szCs w:val="28"/>
        </w:rPr>
        <w:t>专项护理技术实训室。</w:t>
      </w:r>
    </w:p>
    <w:p>
      <w:pPr>
        <w:adjustRightInd w:val="0"/>
        <w:snapToGrid w:val="0"/>
        <w:spacing w:line="360" w:lineRule="auto"/>
        <w:ind w:firstLine="560" w:firstLineChars="200"/>
        <w:jc w:val="left"/>
        <w:rPr>
          <w:rFonts w:hint="eastAsia" w:ascii="宋体" w:hAnsi="宋体"/>
          <w:sz w:val="28"/>
          <w:szCs w:val="28"/>
        </w:rPr>
      </w:pPr>
      <w:r>
        <w:rPr>
          <w:rFonts w:hint="eastAsia" w:ascii="宋体" w:hAnsi="宋体"/>
          <w:sz w:val="28"/>
          <w:szCs w:val="28"/>
        </w:rPr>
        <w:t>专项护理技术实训室应配备心电图机、心肺复苏训练模拟人、快速血糖仪、心电监护仪、局部创伤模型、痰管造口术护理模型、手术器械台、常用手术器械包、胎心监护仪、分娩综合技能模型、婴儿护理模型、</w:t>
      </w:r>
      <w:r>
        <w:rPr>
          <w:rFonts w:hint="eastAsia" w:ascii="宋体" w:hAnsi="宋体"/>
          <w:sz w:val="28"/>
          <w:szCs w:val="28"/>
          <w:lang w:val="en-US" w:eastAsia="zh-CN"/>
        </w:rPr>
        <w:t>内科</w:t>
      </w:r>
      <w:r>
        <w:rPr>
          <w:rFonts w:hint="eastAsia" w:ascii="宋体" w:hAnsi="宋体"/>
          <w:sz w:val="28"/>
          <w:szCs w:val="28"/>
        </w:rPr>
        <w:t>护理模拟人等。</w:t>
      </w:r>
    </w:p>
    <w:p>
      <w:pPr>
        <w:adjustRightInd w:val="0"/>
        <w:snapToGrid w:val="0"/>
        <w:spacing w:line="360" w:lineRule="auto"/>
        <w:ind w:firstLine="560" w:firstLineChars="200"/>
        <w:jc w:val="left"/>
        <w:rPr>
          <w:rFonts w:hint="eastAsia" w:ascii="宋体" w:hAnsi="宋体"/>
          <w:sz w:val="28"/>
          <w:szCs w:val="28"/>
        </w:rPr>
      </w:pPr>
      <w:r>
        <w:rPr>
          <w:rFonts w:hint="eastAsia" w:ascii="宋体" w:hAnsi="宋体"/>
          <w:sz w:val="28"/>
          <w:szCs w:val="28"/>
          <w:lang w:eastAsia="zh-CN"/>
        </w:rPr>
        <w:t>（</w:t>
      </w:r>
      <w:r>
        <w:rPr>
          <w:rFonts w:hint="eastAsia" w:ascii="宋体" w:hAnsi="宋体"/>
          <w:sz w:val="28"/>
          <w:szCs w:val="28"/>
        </w:rPr>
        <w:t>3</w:t>
      </w:r>
      <w:r>
        <w:rPr>
          <w:rFonts w:hint="eastAsia" w:ascii="宋体" w:hAnsi="宋体"/>
          <w:sz w:val="28"/>
          <w:szCs w:val="28"/>
          <w:lang w:eastAsia="zh-CN"/>
        </w:rPr>
        <w:t>）</w:t>
      </w:r>
      <w:r>
        <w:rPr>
          <w:rFonts w:hint="eastAsia" w:ascii="宋体" w:hAnsi="宋体"/>
          <w:sz w:val="28"/>
          <w:szCs w:val="28"/>
        </w:rPr>
        <w:t>拓展护理技术实训室。</w:t>
      </w:r>
    </w:p>
    <w:p>
      <w:pPr>
        <w:adjustRightInd w:val="0"/>
        <w:snapToGrid w:val="0"/>
        <w:spacing w:line="360" w:lineRule="auto"/>
        <w:ind w:firstLine="560" w:firstLineChars="200"/>
        <w:jc w:val="left"/>
        <w:rPr>
          <w:rFonts w:hint="eastAsia" w:ascii="宋体" w:hAnsi="宋体"/>
          <w:sz w:val="28"/>
          <w:szCs w:val="28"/>
        </w:rPr>
      </w:pPr>
      <w:r>
        <w:rPr>
          <w:rFonts w:hint="eastAsia" w:ascii="宋体" w:hAnsi="宋体"/>
          <w:sz w:val="28"/>
          <w:szCs w:val="28"/>
        </w:rPr>
        <w:t>拓展护理技术实训室应配备物理治疗</w:t>
      </w:r>
      <w:r>
        <w:rPr>
          <w:rFonts w:hint="eastAsia" w:ascii="宋体" w:hAnsi="宋体"/>
          <w:sz w:val="28"/>
          <w:szCs w:val="28"/>
          <w:lang w:eastAsia="zh-CN"/>
        </w:rPr>
        <w:t>（</w:t>
      </w:r>
      <w:r>
        <w:rPr>
          <w:rFonts w:hint="eastAsia" w:ascii="宋体" w:hAnsi="宋体"/>
          <w:sz w:val="28"/>
          <w:szCs w:val="28"/>
        </w:rPr>
        <w:t>PT</w:t>
      </w:r>
      <w:r>
        <w:rPr>
          <w:rFonts w:hint="eastAsia" w:ascii="宋体" w:hAnsi="宋体"/>
          <w:sz w:val="28"/>
          <w:szCs w:val="28"/>
          <w:lang w:eastAsia="zh-CN"/>
        </w:rPr>
        <w:t>）</w:t>
      </w:r>
      <w:r>
        <w:rPr>
          <w:rFonts w:hint="eastAsia" w:ascii="宋体" w:hAnsi="宋体"/>
          <w:sz w:val="28"/>
          <w:szCs w:val="28"/>
        </w:rPr>
        <w:t>训练床、肩关节回旋训练器、助行器等。</w:t>
      </w:r>
    </w:p>
    <w:p>
      <w:pPr>
        <w:adjustRightInd w:val="0"/>
        <w:snapToGrid w:val="0"/>
        <w:spacing w:line="360" w:lineRule="auto"/>
        <w:ind w:firstLine="560" w:firstLineChars="200"/>
        <w:jc w:val="left"/>
        <w:rPr>
          <w:rFonts w:hint="eastAsia" w:ascii="宋体" w:hAnsi="宋体"/>
          <w:sz w:val="28"/>
          <w:szCs w:val="28"/>
        </w:rPr>
      </w:pPr>
      <w:r>
        <w:rPr>
          <w:rFonts w:hint="eastAsia" w:ascii="宋体" w:hAnsi="宋体"/>
          <w:sz w:val="28"/>
          <w:szCs w:val="28"/>
        </w:rPr>
        <w:t>3.学生实习基地基本要求</w:t>
      </w:r>
    </w:p>
    <w:p>
      <w:pPr>
        <w:adjustRightInd w:val="0"/>
        <w:snapToGrid w:val="0"/>
        <w:spacing w:line="360" w:lineRule="auto"/>
        <w:ind w:firstLine="560" w:firstLineChars="200"/>
        <w:jc w:val="left"/>
        <w:rPr>
          <w:rFonts w:hint="eastAsia" w:ascii="宋体" w:hAnsi="宋体"/>
          <w:sz w:val="28"/>
          <w:szCs w:val="28"/>
        </w:rPr>
      </w:pPr>
      <w:r>
        <w:rPr>
          <w:rFonts w:hint="eastAsia" w:ascii="宋体" w:hAnsi="宋体"/>
          <w:sz w:val="28"/>
          <w:szCs w:val="28"/>
        </w:rPr>
        <w:t>学生实习基地基本要求为</w:t>
      </w:r>
      <w:r>
        <w:rPr>
          <w:rFonts w:hint="eastAsia" w:ascii="宋体" w:hAnsi="宋体"/>
          <w:sz w:val="28"/>
          <w:szCs w:val="28"/>
          <w:lang w:eastAsia="zh-CN"/>
        </w:rPr>
        <w:t>：</w:t>
      </w:r>
      <w:r>
        <w:rPr>
          <w:rFonts w:hint="eastAsia" w:ascii="宋体" w:hAnsi="宋体"/>
          <w:sz w:val="28"/>
          <w:szCs w:val="28"/>
        </w:rPr>
        <w:t>具有稳定的校外实习基地；能提供临床护理相关实习岗位</w:t>
      </w:r>
      <w:r>
        <w:rPr>
          <w:rFonts w:hint="eastAsia" w:ascii="宋体" w:hAnsi="宋体"/>
          <w:sz w:val="28"/>
          <w:szCs w:val="28"/>
          <w:lang w:eastAsia="zh-CN"/>
        </w:rPr>
        <w:t>，</w:t>
      </w:r>
      <w:r>
        <w:rPr>
          <w:rFonts w:hint="eastAsia" w:ascii="宋体" w:hAnsi="宋体"/>
          <w:sz w:val="28"/>
          <w:szCs w:val="28"/>
        </w:rPr>
        <w:t>能涵盖当前相关产业发展的主流技术</w:t>
      </w:r>
      <w:r>
        <w:rPr>
          <w:rFonts w:hint="eastAsia" w:ascii="宋体" w:hAnsi="宋体"/>
          <w:sz w:val="28"/>
          <w:szCs w:val="28"/>
          <w:lang w:eastAsia="zh-CN"/>
        </w:rPr>
        <w:t>，</w:t>
      </w:r>
      <w:r>
        <w:rPr>
          <w:rFonts w:hint="eastAsia" w:ascii="宋体" w:hAnsi="宋体"/>
          <w:sz w:val="28"/>
          <w:szCs w:val="28"/>
        </w:rPr>
        <w:t>可接纳一定规模的学生实习；能够配备相应数量的指导教师对学生实习进行指导和管理；有保证实习生日常工作、学习、生活的规章制度</w:t>
      </w:r>
      <w:r>
        <w:rPr>
          <w:rFonts w:hint="eastAsia" w:ascii="宋体" w:hAnsi="宋体"/>
          <w:sz w:val="28"/>
          <w:szCs w:val="28"/>
          <w:lang w:eastAsia="zh-CN"/>
        </w:rPr>
        <w:t>，</w:t>
      </w:r>
      <w:r>
        <w:rPr>
          <w:rFonts w:hint="eastAsia" w:ascii="宋体" w:hAnsi="宋体"/>
          <w:sz w:val="28"/>
          <w:szCs w:val="28"/>
        </w:rPr>
        <w:t>有安全、保险保障。</w:t>
      </w:r>
    </w:p>
    <w:p>
      <w:pPr>
        <w:adjustRightInd w:val="0"/>
        <w:snapToGrid w:val="0"/>
        <w:spacing w:line="360" w:lineRule="auto"/>
        <w:ind w:firstLine="560" w:firstLineChars="200"/>
        <w:jc w:val="left"/>
        <w:rPr>
          <w:rFonts w:hint="eastAsia" w:ascii="宋体" w:hAnsi="宋体"/>
          <w:sz w:val="28"/>
          <w:szCs w:val="28"/>
        </w:rPr>
      </w:pPr>
      <w:r>
        <w:rPr>
          <w:rFonts w:hint="eastAsia" w:ascii="宋体" w:hAnsi="宋体"/>
          <w:sz w:val="28"/>
          <w:szCs w:val="28"/>
          <w:lang w:val="en-US" w:eastAsia="zh-CN"/>
        </w:rPr>
        <w:t>4.</w:t>
      </w:r>
      <w:r>
        <w:rPr>
          <w:rFonts w:hint="eastAsia" w:ascii="宋体" w:hAnsi="宋体"/>
          <w:sz w:val="28"/>
          <w:szCs w:val="28"/>
        </w:rPr>
        <w:t>支持信息化教学方面的基本要求</w:t>
      </w:r>
    </w:p>
    <w:p>
      <w:pPr>
        <w:adjustRightInd w:val="0"/>
        <w:snapToGrid w:val="0"/>
        <w:spacing w:line="360" w:lineRule="auto"/>
        <w:ind w:firstLine="560" w:firstLineChars="200"/>
        <w:jc w:val="left"/>
        <w:rPr>
          <w:rFonts w:hint="eastAsia" w:ascii="宋体" w:hAnsi="宋体"/>
          <w:sz w:val="28"/>
          <w:szCs w:val="28"/>
        </w:rPr>
      </w:pPr>
      <w:r>
        <w:rPr>
          <w:rFonts w:hint="eastAsia" w:ascii="宋体" w:hAnsi="宋体"/>
          <w:sz w:val="28"/>
          <w:szCs w:val="28"/>
        </w:rPr>
        <w:t>支持信息化教学方面的基本要求为</w:t>
      </w:r>
      <w:r>
        <w:rPr>
          <w:rFonts w:hint="eastAsia" w:ascii="宋体" w:hAnsi="宋体"/>
          <w:sz w:val="28"/>
          <w:szCs w:val="28"/>
          <w:lang w:eastAsia="zh-CN"/>
        </w:rPr>
        <w:t>：</w:t>
      </w:r>
      <w:r>
        <w:rPr>
          <w:rFonts w:hint="eastAsia" w:ascii="宋体" w:hAnsi="宋体"/>
          <w:sz w:val="28"/>
          <w:szCs w:val="28"/>
        </w:rPr>
        <w:t>具有可利用的数字化教学资源库、文献资料、常见问题解答等信息化条件；鼓励教师开发并利用信息化教学资源、教学平台</w:t>
      </w:r>
      <w:r>
        <w:rPr>
          <w:rFonts w:hint="eastAsia" w:ascii="宋体" w:hAnsi="宋体"/>
          <w:sz w:val="28"/>
          <w:szCs w:val="28"/>
          <w:lang w:eastAsia="zh-CN"/>
        </w:rPr>
        <w:t>，</w:t>
      </w:r>
      <w:r>
        <w:rPr>
          <w:rFonts w:hint="eastAsia" w:ascii="宋体" w:hAnsi="宋体"/>
          <w:sz w:val="28"/>
          <w:szCs w:val="28"/>
        </w:rPr>
        <w:t>创新教学方法</w:t>
      </w:r>
      <w:r>
        <w:rPr>
          <w:rFonts w:hint="eastAsia" w:ascii="宋体" w:hAnsi="宋体"/>
          <w:sz w:val="28"/>
          <w:szCs w:val="28"/>
          <w:lang w:eastAsia="zh-CN"/>
        </w:rPr>
        <w:t>，</w:t>
      </w:r>
      <w:r>
        <w:rPr>
          <w:rFonts w:hint="eastAsia" w:ascii="宋体" w:hAnsi="宋体"/>
          <w:sz w:val="28"/>
          <w:szCs w:val="28"/>
        </w:rPr>
        <w:t>引导学生利用信息化教学条件自主学习</w:t>
      </w:r>
      <w:r>
        <w:rPr>
          <w:rFonts w:hint="eastAsia" w:ascii="宋体" w:hAnsi="宋体"/>
          <w:sz w:val="28"/>
          <w:szCs w:val="28"/>
          <w:lang w:eastAsia="zh-CN"/>
        </w:rPr>
        <w:t>，</w:t>
      </w:r>
      <w:r>
        <w:rPr>
          <w:rFonts w:hint="eastAsia" w:ascii="宋体" w:hAnsi="宋体"/>
          <w:sz w:val="28"/>
          <w:szCs w:val="28"/>
        </w:rPr>
        <w:t>提升教学效果。</w:t>
      </w:r>
    </w:p>
    <w:p>
      <w:pPr>
        <w:pStyle w:val="3"/>
        <w:numPr>
          <w:ilvl w:val="0"/>
          <w:numId w:val="0"/>
        </w:numPr>
        <w:bidi w:val="0"/>
        <w:spacing w:line="360" w:lineRule="auto"/>
        <w:ind w:left="0" w:leftChars="0" w:firstLine="0" w:firstLineChars="0"/>
        <w:rPr>
          <w:rFonts w:hint="eastAsia"/>
          <w:lang w:val="en-US" w:eastAsia="zh-CN"/>
        </w:rPr>
      </w:pPr>
      <w:r>
        <w:rPr>
          <w:rFonts w:hint="eastAsia" w:ascii="Arial" w:hAnsi="Arial" w:eastAsia="黑体" w:cstheme="minorBidi"/>
          <w:b/>
          <w:kern w:val="2"/>
          <w:sz w:val="32"/>
          <w:szCs w:val="24"/>
          <w:lang w:val="en-US" w:eastAsia="zh-CN" w:bidi="ar-SA"/>
        </w:rPr>
        <w:t>（</w:t>
      </w:r>
      <w:r>
        <w:rPr>
          <w:rFonts w:hint="eastAsia" w:cstheme="minorBidi"/>
          <w:b/>
          <w:kern w:val="2"/>
          <w:sz w:val="32"/>
          <w:szCs w:val="24"/>
          <w:lang w:val="en-US" w:eastAsia="zh-CN" w:bidi="ar-SA"/>
        </w:rPr>
        <w:t>三</w:t>
      </w:r>
      <w:r>
        <w:rPr>
          <w:rFonts w:hint="eastAsia" w:ascii="Arial" w:hAnsi="Arial" w:eastAsia="黑体" w:cstheme="minorBidi"/>
          <w:b/>
          <w:kern w:val="2"/>
          <w:sz w:val="32"/>
          <w:szCs w:val="24"/>
          <w:lang w:val="en-US" w:eastAsia="zh-CN" w:bidi="ar-SA"/>
        </w:rPr>
        <w:t>）</w:t>
      </w:r>
      <w:r>
        <w:rPr>
          <w:rFonts w:hint="eastAsia"/>
          <w:lang w:val="en-US" w:eastAsia="zh-CN"/>
        </w:rPr>
        <w:t>教学资源</w:t>
      </w:r>
    </w:p>
    <w:p>
      <w:pPr>
        <w:adjustRightInd w:val="0"/>
        <w:snapToGrid w:val="0"/>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教学资源主要包括能够满足学生专业学习、教师专业教学研究和教学实施所需的教材、图书文献及数字教学资源等。</w:t>
      </w:r>
    </w:p>
    <w:p>
      <w:pPr>
        <w:adjustRightInd w:val="0"/>
        <w:snapToGrid w:val="0"/>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1.教材选用基本要求</w:t>
      </w:r>
    </w:p>
    <w:p>
      <w:pPr>
        <w:adjustRightInd w:val="0"/>
        <w:snapToGrid w:val="0"/>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按照国家规定选用优质教材，禁止不合格的教材进入课堂。学校应建立专业教师、行业专家和教研人员等参与的教材选用机构，完善教材选用制度，经过规范程序择优选用教材。</w:t>
      </w:r>
    </w:p>
    <w:p>
      <w:pPr>
        <w:adjustRightInd w:val="0"/>
        <w:snapToGrid w:val="0"/>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2.图书文献配备基本要求</w:t>
      </w:r>
    </w:p>
    <w:p>
      <w:pPr>
        <w:adjustRightInd w:val="0"/>
        <w:snapToGrid w:val="0"/>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图书文献配备能满足人才培养、专业建设、教科研等工作的</w:t>
      </w:r>
      <w:r>
        <w:rPr>
          <w:rFonts w:hint="eastAsia" w:ascii="宋体" w:hAnsi="宋体" w:eastAsia="宋体" w:cs="宋体"/>
          <w:sz w:val="28"/>
          <w:szCs w:val="28"/>
          <w:lang w:val="en-US" w:eastAsia="zh-CN"/>
        </w:rPr>
        <w:t>基本</w:t>
      </w:r>
      <w:r>
        <w:rPr>
          <w:rFonts w:hint="eastAsia" w:ascii="宋体" w:hAnsi="宋体" w:eastAsia="宋体" w:cs="宋体"/>
          <w:sz w:val="28"/>
          <w:szCs w:val="28"/>
        </w:rPr>
        <w:t>需要，方便师生查询、借阅。</w:t>
      </w:r>
    </w:p>
    <w:p>
      <w:pPr>
        <w:adjustRightInd w:val="0"/>
        <w:snapToGrid w:val="0"/>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3.数字教学资源配置基本要求</w:t>
      </w:r>
    </w:p>
    <w:p>
      <w:pPr>
        <w:adjustRightInd w:val="0"/>
        <w:snapToGrid w:val="0"/>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建设、配备与本专业有关的音视频素材、教学课件、数字化教学案例库、虚拟仿真软件、数字教材等专业教学资源库，应种类丰富、形式多样、使用便捷、动态更新，能满足教学要求。</w:t>
      </w:r>
    </w:p>
    <w:p>
      <w:pPr>
        <w:pStyle w:val="12"/>
        <w:bidi w:val="0"/>
        <w:spacing w:line="360" w:lineRule="auto"/>
        <w:rPr>
          <w:rFonts w:hint="eastAsia" w:ascii="方正公文黑体" w:hAnsi="方正公文黑体" w:eastAsia="方正公文黑体" w:cs="方正公文黑体"/>
          <w:b w:val="0"/>
          <w:bCs w:val="0"/>
          <w:sz w:val="32"/>
          <w:szCs w:val="32"/>
          <w:lang w:val="en-US" w:eastAsia="zh-CN"/>
        </w:rPr>
      </w:pPr>
      <w:r>
        <w:rPr>
          <w:rFonts w:hint="eastAsia" w:ascii="方正公文黑体" w:hAnsi="方正公文黑体" w:eastAsia="方正公文黑体" w:cs="方正公文黑体"/>
          <w:b w:val="0"/>
          <w:bCs w:val="0"/>
          <w:sz w:val="32"/>
          <w:szCs w:val="32"/>
          <w:lang w:val="en-US" w:eastAsia="zh-CN"/>
        </w:rPr>
        <w:t>（三）教学方法</w:t>
      </w:r>
    </w:p>
    <w:p>
      <w:pPr>
        <w:adjustRightInd w:val="0"/>
        <w:snapToGrid w:val="0"/>
        <w:spacing w:line="360" w:lineRule="auto"/>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1.实践教学：</w:t>
      </w:r>
    </w:p>
    <w:p>
      <w:pPr>
        <w:adjustRightInd w:val="0"/>
        <w:snapToGrid w:val="0"/>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护理专业是一个实践性很强的专业，因此教学过程中应注重实践教学，包括临床实习、技能训练等，以提高学生的实际操作能力。</w:t>
      </w:r>
    </w:p>
    <w:p>
      <w:pPr>
        <w:adjustRightInd w:val="0"/>
        <w:snapToGrid w:val="0"/>
        <w:spacing w:line="360" w:lineRule="auto"/>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2.多样化教学方法</w:t>
      </w:r>
    </w:p>
    <w:p>
      <w:pPr>
        <w:adjustRightInd w:val="0"/>
        <w:snapToGrid w:val="0"/>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结合讲授、示范、讨论、案例分析、模拟操作等多种教学方法，以激发学生学习兴趣，提高学习效果。</w:t>
      </w:r>
    </w:p>
    <w:p>
      <w:pPr>
        <w:adjustRightInd w:val="0"/>
        <w:snapToGrid w:val="0"/>
        <w:spacing w:line="360" w:lineRule="auto"/>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3.个性化教学</w:t>
      </w:r>
    </w:p>
    <w:p>
      <w:pPr>
        <w:adjustRightInd w:val="0"/>
        <w:snapToGrid w:val="0"/>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了解学生的学习特点和需求，采用个性化教学方法，帮助每位学生充分发挥自己的潜力。</w:t>
      </w:r>
    </w:p>
    <w:p>
      <w:pPr>
        <w:adjustRightInd w:val="0"/>
        <w:snapToGrid w:val="0"/>
        <w:spacing w:line="360" w:lineRule="auto"/>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w:t>
      </w:r>
      <w:r>
        <w:rPr>
          <w:rFonts w:hint="eastAsia" w:ascii="宋体" w:hAnsi="宋体" w:eastAsia="宋体" w:cs="宋体"/>
          <w:sz w:val="28"/>
          <w:szCs w:val="28"/>
        </w:rPr>
        <w:t>教学资源丰富</w:t>
      </w:r>
    </w:p>
    <w:p>
      <w:pPr>
        <w:adjustRightInd w:val="0"/>
        <w:snapToGrid w:val="0"/>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提供丰富的教学资源，包括教材、多媒体资料、实验设备等，以支持教学过程的顺利进行。</w:t>
      </w:r>
    </w:p>
    <w:p>
      <w:pPr>
        <w:adjustRightInd w:val="0"/>
        <w:snapToGrid w:val="0"/>
        <w:spacing w:line="360" w:lineRule="auto"/>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5.激励机制</w:t>
      </w:r>
    </w:p>
    <w:p>
      <w:pPr>
        <w:adjustRightInd w:val="0"/>
        <w:snapToGrid w:val="0"/>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建立激励机制</w:t>
      </w:r>
      <w:r>
        <w:rPr>
          <w:rFonts w:hint="eastAsia" w:ascii="宋体" w:hAnsi="宋体" w:eastAsia="宋体" w:cs="宋体"/>
          <w:sz w:val="28"/>
          <w:szCs w:val="28"/>
          <w:lang w:val="en-US" w:eastAsia="zh-CN"/>
        </w:rPr>
        <w:t>，鼓</w:t>
      </w:r>
      <w:r>
        <w:rPr>
          <w:rFonts w:hint="eastAsia" w:ascii="宋体" w:hAnsi="宋体" w:eastAsia="宋体" w:cs="宋体"/>
          <w:sz w:val="28"/>
          <w:szCs w:val="28"/>
        </w:rPr>
        <w:t>励学生参与课堂讨论、实践操作，提高学习积极性和主动性。</w:t>
      </w:r>
    </w:p>
    <w:p>
      <w:pPr>
        <w:adjustRightInd w:val="0"/>
        <w:snapToGrid w:val="0"/>
        <w:spacing w:line="360" w:lineRule="auto"/>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6.反馈机制</w:t>
      </w:r>
    </w:p>
    <w:p>
      <w:pPr>
        <w:adjustRightInd w:val="0"/>
        <w:snapToGrid w:val="0"/>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建立有效的反馈机制，及时了解学生的学习情况和问题，以便及时调整教学方法，帮助学生更好地学习护理专业知识</w:t>
      </w:r>
    </w:p>
    <w:p>
      <w:pPr>
        <w:pStyle w:val="3"/>
        <w:numPr>
          <w:ilvl w:val="0"/>
          <w:numId w:val="0"/>
        </w:numPr>
        <w:bidi w:val="0"/>
        <w:spacing w:line="360" w:lineRule="auto"/>
        <w:ind w:left="0" w:leftChars="0" w:firstLine="0" w:firstLineChars="0"/>
        <w:rPr>
          <w:rFonts w:hint="eastAsia"/>
          <w:lang w:val="en-US" w:eastAsia="zh-CN"/>
        </w:rPr>
      </w:pPr>
      <w:r>
        <w:rPr>
          <w:rFonts w:hint="eastAsia" w:ascii="Arial" w:hAnsi="Arial" w:eastAsia="黑体" w:cstheme="minorBidi"/>
          <w:b/>
          <w:kern w:val="2"/>
          <w:sz w:val="32"/>
          <w:szCs w:val="24"/>
          <w:lang w:val="en-US" w:eastAsia="zh-CN" w:bidi="ar-SA"/>
        </w:rPr>
        <w:t>（</w:t>
      </w:r>
      <w:r>
        <w:rPr>
          <w:rFonts w:hint="eastAsia" w:cstheme="minorBidi"/>
          <w:b/>
          <w:kern w:val="2"/>
          <w:sz w:val="32"/>
          <w:szCs w:val="24"/>
          <w:lang w:val="en-US" w:eastAsia="zh-CN" w:bidi="ar-SA"/>
        </w:rPr>
        <w:t>四</w:t>
      </w:r>
      <w:r>
        <w:rPr>
          <w:rFonts w:hint="eastAsia" w:ascii="Arial" w:hAnsi="Arial" w:eastAsia="黑体" w:cstheme="minorBidi"/>
          <w:b/>
          <w:kern w:val="2"/>
          <w:sz w:val="32"/>
          <w:szCs w:val="24"/>
          <w:lang w:val="en-US" w:eastAsia="zh-CN" w:bidi="ar-SA"/>
        </w:rPr>
        <w:t>）</w:t>
      </w:r>
      <w:r>
        <w:rPr>
          <w:rFonts w:hint="eastAsia"/>
          <w:lang w:val="en-US" w:eastAsia="zh-CN"/>
        </w:rPr>
        <w:t>学习评价</w:t>
      </w:r>
    </w:p>
    <w:p>
      <w:pPr>
        <w:adjustRightInd w:val="0"/>
        <w:snapToGrid w:val="0"/>
        <w:spacing w:line="360" w:lineRule="auto"/>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1.多维度评价</w:t>
      </w:r>
    </w:p>
    <w:p>
      <w:pPr>
        <w:adjustRightInd w:val="0"/>
        <w:snapToGrid w:val="0"/>
        <w:spacing w:line="360" w:lineRule="auto"/>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采用多种评价方式，包括考试、作业、实习表现、课堂表现、项目报告等，综合评价学生的学习情况，避免单一评价方式带来的片面性。</w:t>
      </w:r>
    </w:p>
    <w:p>
      <w:pPr>
        <w:adjustRightInd w:val="0"/>
        <w:snapToGrid w:val="0"/>
        <w:spacing w:line="360" w:lineRule="auto"/>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实践能力评价</w:t>
      </w:r>
    </w:p>
    <w:p>
      <w:pPr>
        <w:adjustRightInd w:val="0"/>
        <w:snapToGrid w:val="0"/>
        <w:spacing w:line="360" w:lineRule="auto"/>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针对护理专业的实践性要求，应该注重评价学生的实际操作能力，包括技能训练成绩、临床实习表现等。</w:t>
      </w:r>
    </w:p>
    <w:p>
      <w:pPr>
        <w:adjustRightInd w:val="0"/>
        <w:snapToGrid w:val="0"/>
        <w:spacing w:line="360" w:lineRule="auto"/>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自我评价和同行评价</w:t>
      </w:r>
    </w:p>
    <w:p>
      <w:pPr>
        <w:adjustRightInd w:val="0"/>
        <w:snapToGrid w:val="0"/>
        <w:spacing w:line="360" w:lineRule="auto"/>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鼓励学生进行自我评价，同时也可以引入同行评价或互评机制，让学生之间相互学习、交流经验。</w:t>
      </w:r>
    </w:p>
    <w:p>
      <w:pPr>
        <w:adjustRightInd w:val="0"/>
        <w:snapToGrid w:val="0"/>
        <w:spacing w:line="360" w:lineRule="auto"/>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及时反馈</w:t>
      </w:r>
    </w:p>
    <w:p>
      <w:pPr>
        <w:adjustRightInd w:val="0"/>
        <w:snapToGrid w:val="0"/>
        <w:spacing w:line="360" w:lineRule="auto"/>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评价结果应该及时反馈给学生，帮助他们了解自己的学习情况，及时调整学习方法和提高学习效果。</w:t>
      </w:r>
    </w:p>
    <w:p>
      <w:pPr>
        <w:adjustRightInd w:val="0"/>
        <w:snapToGrid w:val="0"/>
        <w:spacing w:line="360" w:lineRule="auto"/>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评价公平性</w:t>
      </w:r>
    </w:p>
    <w:p>
      <w:pPr>
        <w:adjustRightInd w:val="0"/>
        <w:snapToGrid w:val="0"/>
        <w:spacing w:line="360" w:lineRule="auto"/>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评价过程应该公平公正，避免主观评价和偏见影响评价结果，确保每位学生都能够得到公平的评价。</w:t>
      </w:r>
    </w:p>
    <w:p>
      <w:pPr>
        <w:pStyle w:val="3"/>
        <w:numPr>
          <w:ilvl w:val="0"/>
          <w:numId w:val="4"/>
        </w:numPr>
        <w:bidi w:val="0"/>
        <w:spacing w:line="360" w:lineRule="auto"/>
        <w:ind w:left="0" w:leftChars="0" w:firstLine="0" w:firstLineChars="0"/>
        <w:rPr>
          <w:rFonts w:hint="eastAsia"/>
          <w:lang w:val="en-US" w:eastAsia="zh-CN"/>
        </w:rPr>
      </w:pPr>
      <w:r>
        <w:rPr>
          <w:rFonts w:hint="eastAsia"/>
          <w:lang w:val="en-US" w:eastAsia="zh-CN"/>
        </w:rPr>
        <w:t>质量管理</w:t>
      </w:r>
    </w:p>
    <w:p>
      <w:pPr>
        <w:adjustRightInd w:val="0"/>
        <w:snapToGrid w:val="0"/>
        <w:spacing w:line="360" w:lineRule="auto"/>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1.课程设置和教学质量</w:t>
      </w:r>
    </w:p>
    <w:p>
      <w:pPr>
        <w:adjustRightInd w:val="0"/>
        <w:snapToGrid w:val="0"/>
        <w:spacing w:line="360" w:lineRule="auto"/>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要求制定符合行业标准和需求的课程设置，确保教学内容与实际工作需求相匹配。同时，要求保证教学质量，包括教学方法的科学性和有效性，教师的教学水平等方面。</w:t>
      </w:r>
    </w:p>
    <w:p>
      <w:pPr>
        <w:adjustRightInd w:val="0"/>
        <w:snapToGrid w:val="0"/>
        <w:spacing w:line="360" w:lineRule="auto"/>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2.实践教学环节</w:t>
      </w:r>
    </w:p>
    <w:p>
      <w:pPr>
        <w:adjustRightInd w:val="0"/>
        <w:snapToGrid w:val="0"/>
        <w:spacing w:line="360" w:lineRule="auto"/>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要求设置充足的实践教学环节，包括临床实习、技能训练等，确保学生具备实际操作能力和应对实际工作挑战的能力。</w:t>
      </w:r>
    </w:p>
    <w:p>
      <w:pPr>
        <w:adjustRightInd w:val="0"/>
        <w:snapToGrid w:val="0"/>
        <w:spacing w:line="360" w:lineRule="auto"/>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3.师资队伍建设</w:t>
      </w:r>
    </w:p>
    <w:p>
      <w:pPr>
        <w:adjustRightInd w:val="0"/>
        <w:snapToGrid w:val="0"/>
        <w:spacing w:line="360" w:lineRule="auto"/>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要求拥有一支高素质的师资队伍，包括具有丰富实践经验和教学经验的教师，以及不断提升教师专业水平的培训机制。</w:t>
      </w:r>
    </w:p>
    <w:p>
      <w:pPr>
        <w:adjustRightInd w:val="0"/>
        <w:snapToGrid w:val="0"/>
        <w:spacing w:line="360" w:lineRule="auto"/>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4.学生评价和跟踪</w:t>
      </w:r>
    </w:p>
    <w:p>
      <w:pPr>
        <w:adjustRightInd w:val="0"/>
        <w:snapToGrid w:val="0"/>
        <w:spacing w:line="360" w:lineRule="auto"/>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要求建立完善的学生评价和跟踪机制，及时了解学生的学习情况和发展趋势，以便调整教学计划和帮助学生解决问题。</w:t>
      </w:r>
    </w:p>
    <w:p>
      <w:pPr>
        <w:adjustRightInd w:val="0"/>
        <w:snapToGrid w:val="0"/>
        <w:spacing w:line="360" w:lineRule="auto"/>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5.行业合作与实践基地</w:t>
      </w:r>
    </w:p>
    <w:p>
      <w:pPr>
        <w:adjustRightInd w:val="0"/>
        <w:snapToGrid w:val="0"/>
        <w:spacing w:line="360" w:lineRule="auto"/>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要求与相关医疗机构、护理机构等建立合作关系，提供学生实习和实践机会，确保学生在真实工作环境中接受培训。</w:t>
      </w:r>
    </w:p>
    <w:p>
      <w:pPr>
        <w:pStyle w:val="2"/>
        <w:numPr>
          <w:ilvl w:val="0"/>
          <w:numId w:val="5"/>
        </w:numPr>
        <w:bidi w:val="0"/>
        <w:spacing w:line="360" w:lineRule="auto"/>
        <w:rPr>
          <w:rFonts w:hint="eastAsia"/>
          <w:lang w:val="en-US" w:eastAsia="zh-CN"/>
        </w:rPr>
      </w:pPr>
      <w:r>
        <w:rPr>
          <w:rFonts w:hint="eastAsia"/>
          <w:lang w:val="en-US" w:eastAsia="zh-CN"/>
        </w:rPr>
        <w:t>毕业要求</w:t>
      </w:r>
    </w:p>
    <w:p>
      <w:pPr>
        <w:spacing w:line="360" w:lineRule="auto"/>
        <w:ind w:firstLine="560" w:firstLineChars="200"/>
        <w:rPr>
          <w:rFonts w:hint="eastAsia" w:ascii="宋体" w:hAnsi="宋体"/>
          <w:sz w:val="28"/>
          <w:szCs w:val="28"/>
        </w:rPr>
      </w:pPr>
      <w:r>
        <w:rPr>
          <w:rFonts w:hint="eastAsia" w:ascii="宋体" w:hAnsi="宋体"/>
          <w:sz w:val="28"/>
          <w:szCs w:val="28"/>
        </w:rPr>
        <w:t>学校依据学籍管理规定，且下列各项考核达标者，授予毕业证书。</w:t>
      </w:r>
    </w:p>
    <w:p>
      <w:pPr>
        <w:spacing w:line="360" w:lineRule="auto"/>
        <w:ind w:firstLine="560" w:firstLineChars="200"/>
        <w:rPr>
          <w:rFonts w:hint="eastAsia" w:ascii="宋体" w:hAnsi="宋体"/>
          <w:sz w:val="28"/>
          <w:szCs w:val="28"/>
        </w:rPr>
      </w:pPr>
      <w:r>
        <w:rPr>
          <w:rFonts w:hint="eastAsia" w:ascii="宋体" w:hAnsi="宋体"/>
          <w:sz w:val="28"/>
          <w:szCs w:val="28"/>
        </w:rPr>
        <w:t>1.根据人才培养目标和教学计划组织安排对各门课程的考核，要求成绩合格。</w:t>
      </w:r>
    </w:p>
    <w:p>
      <w:pPr>
        <w:spacing w:line="360" w:lineRule="auto"/>
        <w:ind w:firstLine="560" w:firstLineChars="200"/>
        <w:rPr>
          <w:rFonts w:hint="eastAsia" w:ascii="宋体" w:hAnsi="宋体"/>
          <w:sz w:val="28"/>
          <w:szCs w:val="28"/>
        </w:rPr>
      </w:pPr>
      <w:r>
        <w:rPr>
          <w:rFonts w:hint="eastAsia" w:ascii="宋体" w:hAnsi="宋体"/>
          <w:sz w:val="28"/>
          <w:szCs w:val="28"/>
        </w:rPr>
        <w:t>2.毕业前，学生必须完成8个月及以上临床实习任务。实习前，需经护理学基础、内科护理学、外科护理学的技能培训，经临床护理方面专家考核成绩合格，方可安排生产实习。</w:t>
      </w:r>
    </w:p>
    <w:p>
      <w:pPr>
        <w:spacing w:line="360" w:lineRule="auto"/>
        <w:ind w:firstLine="560" w:firstLineChars="200"/>
        <w:rPr>
          <w:rFonts w:hint="eastAsia" w:ascii="宋体" w:hAnsi="宋体"/>
          <w:sz w:val="28"/>
          <w:szCs w:val="28"/>
        </w:rPr>
      </w:pPr>
      <w:r>
        <w:rPr>
          <w:rFonts w:hint="eastAsia" w:ascii="宋体" w:hAnsi="宋体"/>
          <w:sz w:val="28"/>
          <w:szCs w:val="28"/>
        </w:rPr>
        <w:t>3.毕业实习阶段，实习医院组织安排各轮转科室的出科操作技能考试，要求成绩合格。</w:t>
      </w:r>
    </w:p>
    <w:p>
      <w:pPr>
        <w:spacing w:line="360" w:lineRule="auto"/>
        <w:ind w:firstLine="560" w:firstLineChars="200"/>
        <w:rPr>
          <w:rFonts w:hint="eastAsia" w:ascii="宋体" w:hAnsi="宋体"/>
          <w:sz w:val="28"/>
          <w:szCs w:val="28"/>
        </w:rPr>
      </w:pPr>
      <w:r>
        <w:rPr>
          <w:rFonts w:hint="eastAsia" w:ascii="宋体" w:hAnsi="宋体"/>
          <w:sz w:val="28"/>
          <w:szCs w:val="28"/>
        </w:rPr>
        <w:t>4.毕业前学校组织安排毕业考试，要求成绩合格。</w:t>
      </w:r>
    </w:p>
    <w:p>
      <w:pPr>
        <w:numPr>
          <w:numId w:val="0"/>
        </w:numPr>
        <w:spacing w:line="360" w:lineRule="auto"/>
        <w:ind w:firstLine="560" w:firstLineChars="200"/>
        <w:rPr>
          <w:rFonts w:hint="eastAsia"/>
          <w:lang w:val="en-US" w:eastAsia="zh-CN"/>
        </w:rPr>
      </w:pPr>
      <w:r>
        <w:rPr>
          <w:rFonts w:hint="eastAsia" w:ascii="宋体" w:hAnsi="宋体"/>
          <w:sz w:val="28"/>
          <w:szCs w:val="28"/>
        </w:rPr>
        <w:t>5.思想品德量化考核优秀。</w:t>
      </w:r>
    </w:p>
    <w:p>
      <w:pPr>
        <w:pStyle w:val="2"/>
        <w:bidi w:val="0"/>
        <w:spacing w:line="360" w:lineRule="auto"/>
        <w:rPr>
          <w:rFonts w:hint="eastAsia"/>
          <w:lang w:val="en-US" w:eastAsia="zh-CN"/>
        </w:rPr>
      </w:pPr>
      <w:r>
        <w:rPr>
          <w:rFonts w:hint="eastAsia"/>
          <w:lang w:val="en-US" w:eastAsia="zh-CN"/>
        </w:rPr>
        <w:t>十、附录</w:t>
      </w:r>
    </w:p>
    <w:p>
      <w:pPr>
        <w:ind w:firstLine="560" w:firstLineChars="200"/>
        <w:rPr>
          <w:rFonts w:hint="default"/>
          <w:sz w:val="28"/>
          <w:szCs w:val="28"/>
          <w:lang w:val="en-US" w:eastAsia="zh-CN"/>
        </w:rPr>
      </w:pPr>
      <w:r>
        <w:rPr>
          <w:rFonts w:hint="eastAsia"/>
          <w:sz w:val="28"/>
          <w:szCs w:val="28"/>
          <w:lang w:val="en-US" w:eastAsia="zh-CN"/>
        </w:rPr>
        <w:t>暂无。</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EDBE4A7-80A0-4939-8D71-52C83E58D804}"/>
  </w:font>
  <w:font w:name="黑体">
    <w:panose1 w:val="02010609060101010101"/>
    <w:charset w:val="86"/>
    <w:family w:val="auto"/>
    <w:pitch w:val="default"/>
    <w:sig w:usb0="800002BF" w:usb1="38CF7CFA" w:usb2="00000016" w:usb3="00000000" w:csb0="00040001" w:csb1="00000000"/>
    <w:embedRegular r:id="rId2" w:fontKey="{AF7C0CF3-2D69-4747-80B4-ADEAD61C179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4DE8BC15-0567-4116-9870-598A682AB115}"/>
  </w:font>
  <w:font w:name="FzBookMaker10DlFont100536871015">
    <w:altName w:val="Segoe Print"/>
    <w:panose1 w:val="00000000000000000000"/>
    <w:charset w:val="00"/>
    <w:family w:val="auto"/>
    <w:pitch w:val="default"/>
    <w:sig w:usb0="00000000" w:usb1="00000000" w:usb2="00000000" w:usb3="00000000" w:csb0="00000000" w:csb1="00000000"/>
  </w:font>
  <w:font w:name="FzBookMaker3DlFont30536871014">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FzBookMaker4DlFont40536871016">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公文黑体">
    <w:panose1 w:val="02000500000000000000"/>
    <w:charset w:val="86"/>
    <w:family w:val="auto"/>
    <w:pitch w:val="default"/>
    <w:sig w:usb0="A00002BF" w:usb1="38CF7CFA" w:usb2="00000016" w:usb3="00000000" w:csb0="00040001" w:csb1="00000000"/>
    <w:embedRegular r:id="rId4" w:fontKey="{D8C59972-9814-4D23-AA07-2E166BFE5681}"/>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4" w:lineRule="auto"/>
      <w:ind w:left="8295"/>
      <w:rPr>
        <w:rFonts w:ascii="Arial" w:hAnsi="Arial" w:eastAsia="Arial" w:cs="Arial"/>
        <w:sz w:val="18"/>
        <w:szCs w:val="18"/>
      </w:rPr>
    </w:pPr>
    <w:r>
      <w:rPr>
        <w:rFonts w:ascii="Arial" w:hAnsi="Arial" w:eastAsia="Arial" w:cs="Arial"/>
        <w:spacing w:val="28"/>
        <w:w w:val="150"/>
        <w:sz w:val="18"/>
        <w:szCs w:val="18"/>
      </w:rPr>
      <w:t>5</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spacing w:line="179" w:lineRule="auto"/>
      <w:ind w:left="5695"/>
      <w:rPr>
        <w:sz w:val="19"/>
        <w:szCs w:val="19"/>
      </w:rPr>
    </w:pPr>
    <w:r>
      <mc:AlternateContent>
        <mc:Choice Requires="wps">
          <w:drawing>
            <wp:anchor distT="0" distB="0" distL="114300" distR="114300" simplePos="0" relativeHeight="251659264" behindDoc="0" locked="0" layoutInCell="0" allowOverlap="1">
              <wp:simplePos x="0" y="0"/>
              <wp:positionH relativeFrom="page">
                <wp:posOffset>827405</wp:posOffset>
              </wp:positionH>
              <wp:positionV relativeFrom="page">
                <wp:posOffset>828675</wp:posOffset>
              </wp:positionV>
              <wp:extent cx="5327650" cy="4445"/>
              <wp:effectExtent l="0" t="0" r="0" b="0"/>
              <wp:wrapNone/>
              <wp:docPr id="1" name="任意多边形 1"/>
              <wp:cNvGraphicFramePr/>
              <a:graphic xmlns:a="http://schemas.openxmlformats.org/drawingml/2006/main">
                <a:graphicData uri="http://schemas.microsoft.com/office/word/2010/wordprocessingShape">
                  <wps:wsp>
                    <wps:cNvSpPr/>
                    <wps:spPr>
                      <a:xfrm>
                        <a:off x="0" y="0"/>
                        <a:ext cx="5327650" cy="4445"/>
                      </a:xfrm>
                      <a:custGeom>
                        <a:avLst/>
                        <a:gdLst/>
                        <a:ahLst/>
                        <a:cxnLst/>
                        <a:pathLst>
                          <a:path w="8390" h="6">
                            <a:moveTo>
                              <a:pt x="0" y="3"/>
                            </a:moveTo>
                            <a:lnTo>
                              <a:pt x="8389" y="3"/>
                            </a:lnTo>
                          </a:path>
                        </a:pathLst>
                      </a:custGeom>
                      <a:noFill/>
                      <a:ln w="4191" cap="flat" cmpd="sng">
                        <a:solidFill>
                          <a:srgbClr val="000000"/>
                        </a:solidFill>
                        <a:prstDash val="solid"/>
                        <a:miter lim="1000000"/>
                        <a:headEnd type="none" w="med" len="med"/>
                        <a:tailEnd type="none" w="med" len="med"/>
                      </a:ln>
                    </wps:spPr>
                    <wps:bodyPr upright="1"/>
                  </wps:wsp>
                </a:graphicData>
              </a:graphic>
            </wp:anchor>
          </w:drawing>
        </mc:Choice>
        <mc:Fallback>
          <w:pict>
            <v:shape id="_x0000_s1026" o:spid="_x0000_s1026" o:spt="100" style="position:absolute;left:0pt;margin-left:65.15pt;margin-top:65.25pt;height:0.35pt;width:419.5pt;mso-position-horizontal-relative:page;mso-position-vertical-relative:page;z-index:251659264;mso-width-relative:page;mso-height-relative:page;" filled="f" stroked="t" coordsize="8390,6" o:allowincell="f" o:gfxdata="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HbBP8DYAAAACwEAAA8AAAAAAAAAAQAgAAAAIgAA&#10;AGRycy9kb3ducmV2LnhtbFBLAQIUABQAAAAIAIdO4kCipT/KQQIAAKMEAAAOAAAAAAAAAAEAIAAA&#10;ACcBAABkcnMvZTJvRG9jLnhtbFBLBQYAAAAABgAGAFkBAADaBQAAAAA=&#10;" path="m0,3l8389,3e">
              <v:fill on="f" focussize="0,0"/>
              <v:stroke weight="0.33pt" color="#000000" miterlimit="10" joinstyle="miter"/>
              <v:imagedata o:title=""/>
              <o:lock v:ext="edit" aspectratio="f"/>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A7452E"/>
    <w:multiLevelType w:val="singleLevel"/>
    <w:tmpl w:val="D5A7452E"/>
    <w:lvl w:ilvl="0" w:tentative="0">
      <w:start w:val="1"/>
      <w:numFmt w:val="chineseCounting"/>
      <w:suff w:val="nothing"/>
      <w:lvlText w:val="%1、"/>
      <w:lvlJc w:val="left"/>
      <w:rPr>
        <w:rFonts w:hint="eastAsia"/>
      </w:rPr>
    </w:lvl>
  </w:abstractNum>
  <w:abstractNum w:abstractNumId="1">
    <w:nsid w:val="28B99633"/>
    <w:multiLevelType w:val="singleLevel"/>
    <w:tmpl w:val="28B99633"/>
    <w:lvl w:ilvl="0" w:tentative="0">
      <w:start w:val="2"/>
      <w:numFmt w:val="chineseCounting"/>
      <w:suff w:val="nothing"/>
      <w:lvlText w:val="（%1）"/>
      <w:lvlJc w:val="left"/>
      <w:rPr>
        <w:rFonts w:hint="eastAsia"/>
      </w:rPr>
    </w:lvl>
  </w:abstractNum>
  <w:abstractNum w:abstractNumId="2">
    <w:nsid w:val="30E56A90"/>
    <w:multiLevelType w:val="singleLevel"/>
    <w:tmpl w:val="30E56A90"/>
    <w:lvl w:ilvl="0" w:tentative="0">
      <w:start w:val="5"/>
      <w:numFmt w:val="chineseCounting"/>
      <w:suff w:val="nothing"/>
      <w:lvlText w:val="%1、"/>
      <w:lvlJc w:val="left"/>
      <w:rPr>
        <w:rFonts w:hint="eastAsia"/>
      </w:rPr>
    </w:lvl>
  </w:abstractNum>
  <w:abstractNum w:abstractNumId="3">
    <w:nsid w:val="3DB6D23A"/>
    <w:multiLevelType w:val="singleLevel"/>
    <w:tmpl w:val="3DB6D23A"/>
    <w:lvl w:ilvl="0" w:tentative="0">
      <w:start w:val="9"/>
      <w:numFmt w:val="chineseCounting"/>
      <w:suff w:val="nothing"/>
      <w:lvlText w:val="%1、"/>
      <w:lvlJc w:val="left"/>
      <w:rPr>
        <w:rFonts w:hint="eastAsia"/>
      </w:rPr>
    </w:lvl>
  </w:abstractNum>
  <w:abstractNum w:abstractNumId="4">
    <w:nsid w:val="7282B140"/>
    <w:multiLevelType w:val="singleLevel"/>
    <w:tmpl w:val="7282B140"/>
    <w:lvl w:ilvl="0" w:tentative="0">
      <w:start w:val="5"/>
      <w:numFmt w:val="chineseCounting"/>
      <w:suff w:val="nothing"/>
      <w:lvlText w:val="（%1）"/>
      <w:lvlJc w:val="left"/>
      <w:rPr>
        <w:rFonts w:hint="eastAsia"/>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zY2NhODZkM2FkNTM0OGE5OWYzNDU3MWYxOGFkOWIifQ=="/>
  </w:docVars>
  <w:rsids>
    <w:rsidRoot w:val="5A4E4B28"/>
    <w:rsid w:val="28121007"/>
    <w:rsid w:val="28F65471"/>
    <w:rsid w:val="362E38F2"/>
    <w:rsid w:val="5A4E4B28"/>
    <w:rsid w:val="5AE42A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autoRedefine/>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autoRedefine/>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6">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paragraph" w:styleId="7">
    <w:name w:val="heading 6"/>
    <w:basedOn w:val="1"/>
    <w:next w:val="1"/>
    <w:unhideWhenUsed/>
    <w:qFormat/>
    <w:uiPriority w:val="0"/>
    <w:pPr>
      <w:keepNext/>
      <w:keepLines/>
      <w:spacing w:before="240" w:beforeLines="0" w:beforeAutospacing="0" w:after="64" w:afterLines="0" w:afterAutospacing="0" w:line="317" w:lineRule="auto"/>
      <w:outlineLvl w:val="5"/>
    </w:pPr>
    <w:rPr>
      <w:rFonts w:ascii="Arial" w:hAnsi="Arial" w:eastAsia="黑体"/>
      <w:b/>
      <w:sz w:val="24"/>
    </w:rPr>
  </w:style>
  <w:style w:type="paragraph" w:styleId="8">
    <w:name w:val="heading 7"/>
    <w:basedOn w:val="1"/>
    <w:next w:val="1"/>
    <w:unhideWhenUsed/>
    <w:qFormat/>
    <w:uiPriority w:val="0"/>
    <w:pPr>
      <w:keepNext/>
      <w:keepLines/>
      <w:spacing w:before="240" w:beforeLines="0" w:beforeAutospacing="0" w:after="64" w:afterLines="0" w:afterAutospacing="0" w:line="317" w:lineRule="auto"/>
      <w:outlineLvl w:val="6"/>
    </w:pPr>
    <w:rPr>
      <w:b/>
      <w:sz w:val="24"/>
    </w:rPr>
  </w:style>
  <w:style w:type="paragraph" w:styleId="9">
    <w:name w:val="heading 8"/>
    <w:basedOn w:val="1"/>
    <w:next w:val="1"/>
    <w:unhideWhenUsed/>
    <w:qFormat/>
    <w:uiPriority w:val="0"/>
    <w:pPr>
      <w:keepNext/>
      <w:keepLines/>
      <w:spacing w:before="240" w:beforeLines="0" w:beforeAutospacing="0" w:after="64" w:afterLines="0" w:afterAutospacing="0" w:line="317" w:lineRule="auto"/>
      <w:outlineLvl w:val="7"/>
    </w:pPr>
    <w:rPr>
      <w:rFonts w:ascii="Arial" w:hAnsi="Arial" w:eastAsia="黑体"/>
      <w:sz w:val="24"/>
    </w:rPr>
  </w:style>
  <w:style w:type="paragraph" w:styleId="10">
    <w:name w:val="heading 9"/>
    <w:basedOn w:val="1"/>
    <w:next w:val="1"/>
    <w:unhideWhenUsed/>
    <w:qFormat/>
    <w:uiPriority w:val="0"/>
    <w:pPr>
      <w:keepNext/>
      <w:keepLines/>
      <w:spacing w:before="240" w:beforeLines="0" w:beforeAutospacing="0" w:after="64" w:afterLines="0" w:afterAutospacing="0" w:line="317" w:lineRule="auto"/>
      <w:outlineLvl w:val="8"/>
    </w:pPr>
    <w:rPr>
      <w:rFonts w:ascii="Arial" w:hAnsi="Arial" w:eastAsia="黑体"/>
      <w:sz w:val="21"/>
    </w:rPr>
  </w:style>
  <w:style w:type="character" w:default="1" w:styleId="14">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11">
    <w:name w:val="Body Text"/>
    <w:basedOn w:val="1"/>
    <w:semiHidden/>
    <w:qFormat/>
    <w:uiPriority w:val="0"/>
    <w:rPr>
      <w:rFonts w:ascii="微软雅黑" w:hAnsi="微软雅黑" w:eastAsia="微软雅黑" w:cs="微软雅黑"/>
      <w:sz w:val="20"/>
      <w:szCs w:val="20"/>
      <w:lang w:val="en-US" w:eastAsia="en-US" w:bidi="ar-SA"/>
    </w:rPr>
  </w:style>
  <w:style w:type="paragraph" w:styleId="1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15">
    <w:name w:val="font11"/>
    <w:basedOn w:val="14"/>
    <w:uiPriority w:val="0"/>
    <w:rPr>
      <w:rFonts w:hint="eastAsia" w:ascii="宋体" w:hAnsi="宋体" w:eastAsia="宋体" w:cs="宋体"/>
      <w:color w:val="000000"/>
      <w:sz w:val="24"/>
      <w:szCs w:val="24"/>
      <w:u w:val="none"/>
    </w:rPr>
  </w:style>
  <w:style w:type="character" w:customStyle="1" w:styleId="16">
    <w:name w:val="font21"/>
    <w:basedOn w:val="14"/>
    <w:uiPriority w:val="0"/>
    <w:rPr>
      <w:rFonts w:hint="default" w:ascii="Times New Roman" w:hAnsi="Times New Roman" w:cs="Times New Roman"/>
      <w:color w:val="000000"/>
      <w:sz w:val="24"/>
      <w:szCs w:val="24"/>
      <w:u w:val="none"/>
    </w:rPr>
  </w:style>
  <w:style w:type="character" w:customStyle="1" w:styleId="17">
    <w:name w:val="font81"/>
    <w:basedOn w:val="14"/>
    <w:uiPriority w:val="0"/>
    <w:rPr>
      <w:rFonts w:hint="default" w:ascii="Times New Roman" w:hAnsi="Times New Roman" w:cs="Times New Roman"/>
      <w:color w:val="000000"/>
      <w:sz w:val="21"/>
      <w:szCs w:val="21"/>
      <w:u w:val="none"/>
    </w:rPr>
  </w:style>
  <w:style w:type="character" w:customStyle="1" w:styleId="18">
    <w:name w:val="font91"/>
    <w:basedOn w:val="14"/>
    <w:uiPriority w:val="0"/>
    <w:rPr>
      <w:rFonts w:hint="eastAsia" w:ascii="宋体" w:hAnsi="宋体" w:eastAsia="宋体" w:cs="宋体"/>
      <w:color w:val="000000"/>
      <w:sz w:val="21"/>
      <w:szCs w:val="21"/>
      <w:u w:val="none"/>
    </w:rPr>
  </w:style>
  <w:style w:type="character" w:customStyle="1" w:styleId="19">
    <w:name w:val="font41"/>
    <w:basedOn w:val="14"/>
    <w:uiPriority w:val="0"/>
    <w:rPr>
      <w:rFonts w:hint="default" w:ascii="Times New Roman" w:hAnsi="Times New Roman" w:cs="Times New Roman"/>
      <w:color w:val="000000"/>
      <w:sz w:val="22"/>
      <w:szCs w:val="22"/>
      <w:u w:val="none"/>
    </w:rPr>
  </w:style>
  <w:style w:type="character" w:customStyle="1" w:styleId="20">
    <w:name w:val="font01"/>
    <w:basedOn w:val="14"/>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0</Words>
  <Characters>0</Characters>
  <Lines>0</Lines>
  <Paragraphs>0</Paragraphs>
  <TotalTime>18</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2024-05-28T15:35:00Z</dcterms:created>
  <dc:creator>水灾范滥</dc:creator>
  <cp:lastModifiedBy>水灾范滥</cp:lastModifiedBy>
  <dcterms:modified xsi:type="dcterms:W3CDTF">2024-05-29T17:42:30Z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73F3C11A493B413892377B59C785DD0C_13</vt:lpwstr>
  </property>
</Properties>
</file>